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6AA" w:rsidRPr="009B426A" w:rsidRDefault="00C636AA" w:rsidP="00C636AA">
      <w:pPr>
        <w:spacing w:line="240" w:lineRule="auto"/>
        <w:ind w:left="-567" w:right="-199"/>
        <w:jc w:val="right"/>
        <w:rPr>
          <w:sz w:val="24"/>
          <w:szCs w:val="24"/>
        </w:rPr>
      </w:pPr>
      <w:bookmarkStart w:id="0" w:name="_GoBack"/>
      <w:bookmarkEnd w:id="0"/>
      <w:r w:rsidRPr="009B426A">
        <w:rPr>
          <w:sz w:val="24"/>
          <w:szCs w:val="24"/>
        </w:rPr>
        <w:t>Αθήνα, 1</w:t>
      </w:r>
      <w:r w:rsidR="0068513B" w:rsidRPr="009B426A">
        <w:rPr>
          <w:sz w:val="24"/>
          <w:szCs w:val="24"/>
        </w:rPr>
        <w:t>8</w:t>
      </w:r>
      <w:r w:rsidRPr="009B426A">
        <w:rPr>
          <w:sz w:val="24"/>
          <w:szCs w:val="24"/>
        </w:rPr>
        <w:t xml:space="preserve"> Μαΐου 2016</w:t>
      </w:r>
    </w:p>
    <w:p w:rsidR="005D32B0" w:rsidRPr="005D32B0" w:rsidRDefault="00C636AA" w:rsidP="00D15CC8">
      <w:pPr>
        <w:spacing w:line="240" w:lineRule="auto"/>
        <w:ind w:left="-567" w:right="-199"/>
        <w:jc w:val="center"/>
        <w:rPr>
          <w:b/>
          <w:sz w:val="24"/>
          <w:szCs w:val="24"/>
        </w:rPr>
      </w:pPr>
      <w:r>
        <w:rPr>
          <w:b/>
          <w:sz w:val="24"/>
          <w:szCs w:val="24"/>
        </w:rPr>
        <w:t>ΔΕΛΤΙΟ ΤΥΠΟΥ</w:t>
      </w:r>
      <w:r w:rsidR="009B426A">
        <w:rPr>
          <w:b/>
          <w:sz w:val="24"/>
          <w:szCs w:val="24"/>
          <w:lang w:val="en-US"/>
        </w:rPr>
        <w:br/>
      </w:r>
      <w:r>
        <w:rPr>
          <w:b/>
          <w:sz w:val="24"/>
          <w:szCs w:val="24"/>
        </w:rPr>
        <w:br/>
      </w:r>
      <w:r w:rsidR="005D35CC">
        <w:rPr>
          <w:b/>
          <w:sz w:val="24"/>
          <w:szCs w:val="24"/>
        </w:rPr>
        <w:t>ΟΙ</w:t>
      </w:r>
      <w:r w:rsidR="005D32B0" w:rsidRPr="005D32B0">
        <w:rPr>
          <w:b/>
          <w:sz w:val="24"/>
          <w:szCs w:val="24"/>
        </w:rPr>
        <w:t xml:space="preserve"> ΕΛΛΗΝΙΚ</w:t>
      </w:r>
      <w:r w:rsidR="00F60DFC">
        <w:rPr>
          <w:b/>
          <w:sz w:val="24"/>
          <w:szCs w:val="24"/>
        </w:rPr>
        <w:t>ΕΣ ΕΠΙΧΕΙΡΗΣΕΙΣ</w:t>
      </w:r>
      <w:r w:rsidR="005D32B0" w:rsidRPr="005D32B0">
        <w:rPr>
          <w:b/>
          <w:sz w:val="24"/>
          <w:szCs w:val="24"/>
        </w:rPr>
        <w:t xml:space="preserve"> ΣΤΙΣ ΣΥΜΠΛΗΓΑΔΕΣ ΤΗΣ ΚΡΙΣΗΣ</w:t>
      </w:r>
    </w:p>
    <w:p w:rsidR="00507883" w:rsidRDefault="00275A76" w:rsidP="00D15CC8">
      <w:pPr>
        <w:spacing w:line="240" w:lineRule="auto"/>
        <w:ind w:left="-567" w:right="-198"/>
        <w:jc w:val="both"/>
        <w:rPr>
          <w:bCs/>
        </w:rPr>
      </w:pPr>
      <w:r w:rsidRPr="00A45E3D">
        <w:rPr>
          <w:rFonts w:cs="Calibri"/>
          <w:szCs w:val="20"/>
        </w:rPr>
        <w:t xml:space="preserve">Μετά από μία μακρά περίοδο ύφεσης (2008-2013) κατά την οποία το Α.Ε.Π. της χώρας κατέγραψε απώλειες της τάξης του 26%, η ελληνική οικονομία </w:t>
      </w:r>
      <w:r w:rsidR="00A45E3D" w:rsidRPr="00A45E3D">
        <w:rPr>
          <w:rFonts w:cs="Calibri"/>
          <w:szCs w:val="20"/>
        </w:rPr>
        <w:t xml:space="preserve">σημείωσε κάποιες θετικές επιδόσεις το 2014 και στις αρχές του 2015, εν τούτοις οι εξελίξεις αυτές </w:t>
      </w:r>
      <w:r w:rsidR="00A45E3D" w:rsidRPr="00A45E3D">
        <w:rPr>
          <w:bCs/>
        </w:rPr>
        <w:t xml:space="preserve">ανατράπηκαν στη συνέχεια, με συνέπεια το ΑΕΠ να υποχωρεί οριακά και πάλι η δε οικονομική δραστηριότητα να χαρακτηρίζεται </w:t>
      </w:r>
      <w:r w:rsidR="00507883">
        <w:rPr>
          <w:bCs/>
        </w:rPr>
        <w:t xml:space="preserve">ουσιαστικά </w:t>
      </w:r>
      <w:r w:rsidR="00A45E3D" w:rsidRPr="00A45E3D">
        <w:rPr>
          <w:bCs/>
        </w:rPr>
        <w:t>από πλήρη στασιμότητα.</w:t>
      </w:r>
      <w:r w:rsidR="00A45E3D">
        <w:rPr>
          <w:bCs/>
        </w:rPr>
        <w:t xml:space="preserve"> </w:t>
      </w:r>
    </w:p>
    <w:p w:rsidR="00F53084" w:rsidRPr="00123F15" w:rsidRDefault="00123F15" w:rsidP="00D15CC8">
      <w:pPr>
        <w:spacing w:line="240" w:lineRule="auto"/>
        <w:ind w:left="-567" w:right="-199"/>
        <w:jc w:val="both"/>
        <w:rPr>
          <w:rFonts w:cs="Calibri"/>
          <w:color w:val="000000"/>
        </w:rPr>
      </w:pPr>
      <w:r w:rsidRPr="00DA020D">
        <w:rPr>
          <w:bCs/>
        </w:rPr>
        <w:t xml:space="preserve">Οι συνθήκες που επικράτησαν στην </w:t>
      </w:r>
      <w:r w:rsidR="00F60DFC">
        <w:rPr>
          <w:bCs/>
        </w:rPr>
        <w:t xml:space="preserve">ελληνική οικονομία γενικότερα </w:t>
      </w:r>
      <w:r w:rsidRPr="00DA020D">
        <w:rPr>
          <w:bCs/>
        </w:rPr>
        <w:t xml:space="preserve">όπως </w:t>
      </w:r>
      <w:r w:rsidR="00F60DFC">
        <w:rPr>
          <w:bCs/>
        </w:rPr>
        <w:t>είναι</w:t>
      </w:r>
      <w:r w:rsidRPr="00DA020D">
        <w:rPr>
          <w:bCs/>
        </w:rPr>
        <w:t xml:space="preserve"> φυσικό επηρέασαν άμεσα τη δραστηριότητα και τα αποτελέσματα των ελληνικών επιχειρήσεων.</w:t>
      </w:r>
      <w:r w:rsidRPr="00123F15">
        <w:rPr>
          <w:bCs/>
        </w:rPr>
        <w:t xml:space="preserve"> </w:t>
      </w:r>
      <w:r>
        <w:rPr>
          <w:bCs/>
        </w:rPr>
        <w:t>Ποιό ήταν όμως το εύρος των συνεπειών της ύφεσης</w:t>
      </w:r>
      <w:r w:rsidRPr="00123F15">
        <w:rPr>
          <w:bCs/>
        </w:rPr>
        <w:t xml:space="preserve"> </w:t>
      </w:r>
      <w:r>
        <w:rPr>
          <w:bCs/>
        </w:rPr>
        <w:t xml:space="preserve">και το </w:t>
      </w:r>
      <w:r w:rsidR="00F60DFC">
        <w:rPr>
          <w:bCs/>
        </w:rPr>
        <w:t xml:space="preserve">συνολικό </w:t>
      </w:r>
      <w:r>
        <w:rPr>
          <w:bCs/>
        </w:rPr>
        <w:t>μέγεθος των απωλειών που συσσώρευσε ο  επιχειρηματικός τομέας όλα αυτά τα χρόνια</w:t>
      </w:r>
      <w:r w:rsidRPr="00123F15">
        <w:rPr>
          <w:bCs/>
        </w:rPr>
        <w:t>;</w:t>
      </w:r>
    </w:p>
    <w:p w:rsidR="000E2652" w:rsidRDefault="00F53084" w:rsidP="00D15CC8">
      <w:pPr>
        <w:spacing w:line="240" w:lineRule="auto"/>
        <w:ind w:left="-567" w:right="-199"/>
        <w:jc w:val="both"/>
        <w:rPr>
          <w:rFonts w:cs="Calibri"/>
          <w:b/>
          <w:color w:val="000000"/>
        </w:rPr>
      </w:pPr>
      <w:r w:rsidRPr="005B6032">
        <w:rPr>
          <w:rFonts w:cs="Calibri"/>
          <w:color w:val="000000"/>
        </w:rPr>
        <w:t xml:space="preserve">Στόχος της </w:t>
      </w:r>
      <w:r w:rsidR="004E7AE5">
        <w:rPr>
          <w:rFonts w:cs="Calibri"/>
          <w:color w:val="000000"/>
        </w:rPr>
        <w:t>ανάλυσης που ακολουθεί</w:t>
      </w:r>
      <w:r w:rsidRPr="005B6032">
        <w:rPr>
          <w:rFonts w:cs="Calibri"/>
          <w:color w:val="000000"/>
        </w:rPr>
        <w:t xml:space="preserve"> είναι η </w:t>
      </w:r>
      <w:r w:rsidRPr="001711B1">
        <w:rPr>
          <w:rFonts w:cs="Calibri"/>
          <w:color w:val="000000"/>
        </w:rPr>
        <w:t xml:space="preserve">παρουσίαση της συνολικής </w:t>
      </w:r>
      <w:r w:rsidR="0016098D" w:rsidRPr="001711B1">
        <w:rPr>
          <w:rFonts w:cs="Calibri"/>
          <w:color w:val="000000"/>
        </w:rPr>
        <w:t>εξέλιξης</w:t>
      </w:r>
      <w:r w:rsidR="0016098D">
        <w:rPr>
          <w:rFonts w:cs="Calibri"/>
          <w:b/>
          <w:color w:val="000000"/>
        </w:rPr>
        <w:t xml:space="preserve"> </w:t>
      </w:r>
      <w:r w:rsidRPr="004E7AE5">
        <w:rPr>
          <w:rFonts w:cs="Calibri"/>
          <w:color w:val="000000"/>
        </w:rPr>
        <w:t xml:space="preserve">των </w:t>
      </w:r>
      <w:r w:rsidR="001711B1">
        <w:rPr>
          <w:rFonts w:cs="Calibri"/>
          <w:color w:val="000000"/>
        </w:rPr>
        <w:t xml:space="preserve">μεγεθών και </w:t>
      </w:r>
      <w:r w:rsidR="005D35CC">
        <w:rPr>
          <w:rFonts w:cs="Calibri"/>
          <w:color w:val="000000"/>
        </w:rPr>
        <w:t xml:space="preserve">αποτελεσμάτων </w:t>
      </w:r>
      <w:r w:rsidR="004E7AE5" w:rsidRPr="004E7AE5">
        <w:rPr>
          <w:rFonts w:cs="Calibri"/>
          <w:color w:val="000000"/>
        </w:rPr>
        <w:t>τ</w:t>
      </w:r>
      <w:r w:rsidR="001711B1">
        <w:rPr>
          <w:rFonts w:cs="Calibri"/>
          <w:color w:val="000000"/>
        </w:rPr>
        <w:t xml:space="preserve">ων </w:t>
      </w:r>
      <w:r w:rsidR="004E7AE5" w:rsidRPr="004E7AE5">
        <w:rPr>
          <w:rFonts w:cs="Calibri"/>
          <w:color w:val="000000"/>
        </w:rPr>
        <w:t>ε</w:t>
      </w:r>
      <w:r w:rsidR="005D35CC">
        <w:rPr>
          <w:rFonts w:cs="Calibri"/>
          <w:color w:val="000000"/>
        </w:rPr>
        <w:t>ταιρειών που δραστηριοποιούνται σε όλους τους τομείς</w:t>
      </w:r>
      <w:r w:rsidR="001711B1">
        <w:rPr>
          <w:rFonts w:cs="Calibri"/>
          <w:color w:val="000000"/>
        </w:rPr>
        <w:t>, με σκοπό να δοθεί μία συνολική εικόνα</w:t>
      </w:r>
      <w:r>
        <w:rPr>
          <w:rFonts w:cs="Calibri"/>
          <w:color w:val="000000"/>
        </w:rPr>
        <w:t xml:space="preserve"> </w:t>
      </w:r>
      <w:r w:rsidR="001711B1">
        <w:rPr>
          <w:rFonts w:cs="Calibri"/>
          <w:color w:val="000000"/>
        </w:rPr>
        <w:t>της</w:t>
      </w:r>
      <w:r>
        <w:rPr>
          <w:rFonts w:cs="Calibri"/>
          <w:color w:val="000000"/>
        </w:rPr>
        <w:t xml:space="preserve"> πορεία</w:t>
      </w:r>
      <w:r w:rsidR="001711B1">
        <w:rPr>
          <w:rFonts w:cs="Calibri"/>
          <w:color w:val="000000"/>
        </w:rPr>
        <w:t>ς</w:t>
      </w:r>
      <w:r>
        <w:rPr>
          <w:rFonts w:cs="Calibri"/>
          <w:color w:val="000000"/>
        </w:rPr>
        <w:t xml:space="preserve"> των ελληνικών επιχειρήσεων</w:t>
      </w:r>
      <w:r w:rsidR="0016098D">
        <w:rPr>
          <w:rFonts w:cs="Calibri"/>
          <w:color w:val="000000"/>
        </w:rPr>
        <w:t xml:space="preserve"> στα «πέτρινα χρόνια» της κρίσης</w:t>
      </w:r>
      <w:r>
        <w:rPr>
          <w:rFonts w:cs="Calibri"/>
          <w:color w:val="000000"/>
        </w:rPr>
        <w:t xml:space="preserve"> </w:t>
      </w:r>
      <w:r w:rsidR="0016098D">
        <w:rPr>
          <w:rFonts w:cs="Calibri"/>
          <w:color w:val="000000"/>
        </w:rPr>
        <w:t xml:space="preserve">και </w:t>
      </w:r>
      <w:r w:rsidR="001711B1" w:rsidRPr="001711B1">
        <w:rPr>
          <w:rFonts w:cs="Calibri"/>
          <w:color w:val="000000"/>
        </w:rPr>
        <w:t>να αποτυπ</w:t>
      </w:r>
      <w:r w:rsidR="001711B1">
        <w:rPr>
          <w:rFonts w:cs="Calibri"/>
          <w:color w:val="000000"/>
        </w:rPr>
        <w:t>ωθούν</w:t>
      </w:r>
      <w:r w:rsidR="001711B1" w:rsidRPr="001711B1">
        <w:rPr>
          <w:rFonts w:cs="Calibri"/>
          <w:color w:val="000000"/>
        </w:rPr>
        <w:t xml:space="preserve"> </w:t>
      </w:r>
      <w:r w:rsidR="001711B1" w:rsidRPr="001711B1">
        <w:rPr>
          <w:rFonts w:cs="Calibri"/>
          <w:b/>
          <w:color w:val="000000"/>
        </w:rPr>
        <w:t>οι απώλειες που υπέστη ο εταιρικός τομέας σε όλη τη διάρκει</w:t>
      </w:r>
      <w:r w:rsidR="000E2652">
        <w:rPr>
          <w:rFonts w:cs="Calibri"/>
          <w:b/>
          <w:color w:val="000000"/>
        </w:rPr>
        <w:t>ά</w:t>
      </w:r>
      <w:r w:rsidR="001711B1" w:rsidRPr="001711B1">
        <w:rPr>
          <w:rFonts w:cs="Calibri"/>
          <w:b/>
          <w:color w:val="000000"/>
        </w:rPr>
        <w:t xml:space="preserve"> της (2008-2014).</w:t>
      </w:r>
      <w:r w:rsidR="006F4D14">
        <w:rPr>
          <w:rFonts w:cs="Calibri"/>
          <w:b/>
          <w:color w:val="000000"/>
        </w:rPr>
        <w:t xml:space="preserve"> </w:t>
      </w:r>
    </w:p>
    <w:p w:rsidR="001711B1" w:rsidRPr="0020452A" w:rsidRDefault="0016098D" w:rsidP="00D15CC8">
      <w:pPr>
        <w:spacing w:line="240" w:lineRule="auto"/>
        <w:ind w:left="-567" w:right="-199"/>
        <w:jc w:val="both"/>
        <w:rPr>
          <w:rFonts w:cs="Calibri"/>
          <w:color w:val="000000"/>
        </w:rPr>
      </w:pPr>
      <w:r>
        <w:rPr>
          <w:rFonts w:cs="Calibri"/>
          <w:color w:val="000000"/>
        </w:rPr>
        <w:t>Για το σκοπό αυτό αντλήθηκαν από τη βάση δεδομένων</w:t>
      </w:r>
      <w:r w:rsidR="00F53084" w:rsidRPr="005B6032">
        <w:rPr>
          <w:rFonts w:cs="Calibri"/>
          <w:color w:val="000000"/>
        </w:rPr>
        <w:t xml:space="preserve"> </w:t>
      </w:r>
      <w:r w:rsidRPr="005B6032">
        <w:rPr>
          <w:rFonts w:cs="Calibri"/>
          <w:color w:val="000000"/>
        </w:rPr>
        <w:t>της</w:t>
      </w:r>
      <w:r w:rsidRPr="0016098D">
        <w:rPr>
          <w:rFonts w:cs="Calibri"/>
          <w:color w:val="000000"/>
        </w:rPr>
        <w:t xml:space="preserve"> </w:t>
      </w:r>
      <w:r>
        <w:rPr>
          <w:rFonts w:cs="Calibri"/>
          <w:color w:val="000000"/>
          <w:lang w:val="en-US"/>
        </w:rPr>
        <w:t>ICAP</w:t>
      </w:r>
      <w:r w:rsidRPr="0016098D">
        <w:rPr>
          <w:rFonts w:cs="Calibri"/>
          <w:color w:val="000000"/>
        </w:rPr>
        <w:t xml:space="preserve"> </w:t>
      </w:r>
      <w:r>
        <w:rPr>
          <w:rFonts w:cs="Calibri"/>
          <w:color w:val="000000"/>
          <w:lang w:val="en-US"/>
        </w:rPr>
        <w:t>Group</w:t>
      </w:r>
      <w:r w:rsidRPr="005B6032">
        <w:rPr>
          <w:rFonts w:cs="Calibri"/>
          <w:color w:val="000000"/>
        </w:rPr>
        <w:t xml:space="preserve"> </w:t>
      </w:r>
      <w:r w:rsidR="006F4D14" w:rsidRPr="001711B1">
        <w:rPr>
          <w:rFonts w:cs="Calibri"/>
          <w:color w:val="000000"/>
        </w:rPr>
        <w:t xml:space="preserve">τα συγκεντρωτικά μεγέθη </w:t>
      </w:r>
      <w:r w:rsidR="006F4D14" w:rsidRPr="006F4D14">
        <w:rPr>
          <w:rFonts w:cs="Calibri"/>
          <w:b/>
          <w:color w:val="000000"/>
        </w:rPr>
        <w:t xml:space="preserve">όλων των εταιρειών </w:t>
      </w:r>
      <w:r w:rsidR="006F4D14" w:rsidRPr="006F4D14">
        <w:rPr>
          <w:rFonts w:cs="Calibri"/>
          <w:color w:val="000000"/>
        </w:rPr>
        <w:t>με δημοσιευμένους ισολογισμούς</w:t>
      </w:r>
      <w:r w:rsidR="006F4D14" w:rsidRPr="001711B1">
        <w:rPr>
          <w:rFonts w:cs="Calibri"/>
          <w:color w:val="000000"/>
        </w:rPr>
        <w:t xml:space="preserve"> από το 2008 μέχρι και το 2014, </w:t>
      </w:r>
      <w:r w:rsidR="006F4D14">
        <w:rPr>
          <w:rFonts w:cs="Calibri"/>
          <w:color w:val="000000"/>
        </w:rPr>
        <w:t>και συγκροτήθηκαν</w:t>
      </w:r>
      <w:r w:rsidR="006F4D14" w:rsidRPr="001711B1">
        <w:rPr>
          <w:rFonts w:cs="Calibri"/>
          <w:color w:val="000000"/>
        </w:rPr>
        <w:t xml:space="preserve"> ομαδοποιημέν</w:t>
      </w:r>
      <w:r w:rsidR="006F4D14">
        <w:rPr>
          <w:rFonts w:cs="Calibri"/>
          <w:color w:val="000000"/>
        </w:rPr>
        <w:t>οι</w:t>
      </w:r>
      <w:r w:rsidR="006F4D14" w:rsidRPr="001711B1">
        <w:rPr>
          <w:rFonts w:cs="Calibri"/>
          <w:color w:val="000000"/>
        </w:rPr>
        <w:t xml:space="preserve"> ισολογισμ</w:t>
      </w:r>
      <w:r w:rsidR="006F4D14">
        <w:rPr>
          <w:rFonts w:cs="Calibri"/>
          <w:color w:val="000000"/>
        </w:rPr>
        <w:t xml:space="preserve">οί για κάθε έτος. Σε αντίστοιχες αναλύσεις που δημοσιεύονται κάθε χρόνο, αυτές ως επί το πλείστων αφορούσαν </w:t>
      </w:r>
      <w:r w:rsidR="001711B1" w:rsidRPr="001711B1">
        <w:rPr>
          <w:rFonts w:cs="Calibri"/>
          <w:color w:val="000000"/>
        </w:rPr>
        <w:t xml:space="preserve">συγκρίσεις </w:t>
      </w:r>
      <w:r w:rsidR="006F4D14">
        <w:rPr>
          <w:rFonts w:cs="Calibri"/>
          <w:color w:val="000000"/>
        </w:rPr>
        <w:t>διετ</w:t>
      </w:r>
      <w:r w:rsidR="001711B1" w:rsidRPr="001711B1">
        <w:rPr>
          <w:rFonts w:cs="Calibri"/>
          <w:color w:val="000000"/>
        </w:rPr>
        <w:t>ίας και μόνον για τον ίδιο αριθμό επιχειρήσεων</w:t>
      </w:r>
      <w:r w:rsidR="006F4D14">
        <w:rPr>
          <w:rFonts w:cs="Calibri"/>
          <w:color w:val="000000"/>
        </w:rPr>
        <w:t>,</w:t>
      </w:r>
      <w:r w:rsidR="001711B1" w:rsidRPr="001711B1">
        <w:rPr>
          <w:rFonts w:cs="Calibri"/>
          <w:color w:val="000000"/>
        </w:rPr>
        <w:t xml:space="preserve"> γεγονός που διασφ</w:t>
      </w:r>
      <w:r w:rsidR="006F4D14">
        <w:rPr>
          <w:rFonts w:cs="Calibri"/>
          <w:color w:val="000000"/>
        </w:rPr>
        <w:t>άλιζε</w:t>
      </w:r>
      <w:r w:rsidR="001711B1" w:rsidRPr="001711B1">
        <w:rPr>
          <w:rFonts w:cs="Calibri"/>
          <w:color w:val="000000"/>
        </w:rPr>
        <w:t xml:space="preserve"> τη συγκρισιμότητα</w:t>
      </w:r>
      <w:r w:rsidR="006F4D14">
        <w:rPr>
          <w:rFonts w:cs="Calibri"/>
          <w:color w:val="000000"/>
        </w:rPr>
        <w:t xml:space="preserve"> των δεδομένων σε ετήσια βάση</w:t>
      </w:r>
      <w:r w:rsidR="001711B1" w:rsidRPr="001711B1">
        <w:rPr>
          <w:rFonts w:cs="Calibri"/>
          <w:color w:val="000000"/>
        </w:rPr>
        <w:t>, αλλά απ</w:t>
      </w:r>
      <w:r w:rsidR="006F4D14">
        <w:rPr>
          <w:rFonts w:cs="Calibri"/>
          <w:color w:val="000000"/>
        </w:rPr>
        <w:t>έκλειε</w:t>
      </w:r>
      <w:r w:rsidR="001711B1" w:rsidRPr="001711B1">
        <w:rPr>
          <w:rFonts w:cs="Calibri"/>
          <w:color w:val="000000"/>
        </w:rPr>
        <w:t xml:space="preserve"> τις εταιρείες που αδρανού</w:t>
      </w:r>
      <w:r w:rsidR="006F4D14">
        <w:rPr>
          <w:rFonts w:cs="Calibri"/>
          <w:color w:val="000000"/>
        </w:rPr>
        <w:t>σαν</w:t>
      </w:r>
      <w:r w:rsidR="001711B1" w:rsidRPr="001711B1">
        <w:rPr>
          <w:rFonts w:cs="Calibri"/>
          <w:color w:val="000000"/>
        </w:rPr>
        <w:t xml:space="preserve">, </w:t>
      </w:r>
      <w:r w:rsidR="006F4D14">
        <w:rPr>
          <w:rFonts w:cs="Calibri"/>
          <w:color w:val="000000"/>
        </w:rPr>
        <w:t>πτώχευαν, ανέστειλαν τη λειτουργία</w:t>
      </w:r>
      <w:r w:rsidR="001711B1" w:rsidRPr="001711B1">
        <w:rPr>
          <w:rFonts w:cs="Calibri"/>
          <w:color w:val="000000"/>
        </w:rPr>
        <w:t xml:space="preserve"> </w:t>
      </w:r>
      <w:r w:rsidR="006F4D14">
        <w:rPr>
          <w:rFonts w:cs="Calibri"/>
          <w:color w:val="000000"/>
        </w:rPr>
        <w:t>τους,</w:t>
      </w:r>
      <w:r w:rsidR="001711B1" w:rsidRPr="001711B1">
        <w:rPr>
          <w:rFonts w:cs="Calibri"/>
          <w:color w:val="000000"/>
        </w:rPr>
        <w:t xml:space="preserve"> κλπ. Προκειμένου να συνυπολογισθούν και οι εν λόγω περιπτώσεις, στη νέα αυτή προσέγγιση (που εξετάζει τις επιπτώσεις σε βάθος χρόνου), </w:t>
      </w:r>
      <w:r w:rsidR="006F4D14">
        <w:rPr>
          <w:rFonts w:cs="Calibri"/>
          <w:color w:val="000000"/>
        </w:rPr>
        <w:t>έγινε χρήση</w:t>
      </w:r>
      <w:r w:rsidR="001711B1" w:rsidRPr="001711B1">
        <w:rPr>
          <w:rFonts w:cs="Calibri"/>
          <w:color w:val="000000"/>
        </w:rPr>
        <w:t xml:space="preserve"> </w:t>
      </w:r>
      <w:r w:rsidR="006F4D14">
        <w:rPr>
          <w:rFonts w:cs="Calibri"/>
          <w:color w:val="000000"/>
        </w:rPr>
        <w:t xml:space="preserve">του συνόλου </w:t>
      </w:r>
      <w:r w:rsidR="001711B1" w:rsidRPr="001711B1">
        <w:rPr>
          <w:rFonts w:cs="Calibri"/>
          <w:color w:val="000000"/>
        </w:rPr>
        <w:t xml:space="preserve">των </w:t>
      </w:r>
      <w:r w:rsidR="006F4D14">
        <w:rPr>
          <w:rFonts w:cs="Calibri"/>
          <w:color w:val="000000"/>
        </w:rPr>
        <w:t xml:space="preserve">διαθέσιμων </w:t>
      </w:r>
      <w:r w:rsidR="001711B1" w:rsidRPr="001711B1">
        <w:rPr>
          <w:rFonts w:cs="Calibri"/>
          <w:color w:val="000000"/>
        </w:rPr>
        <w:t xml:space="preserve">(καταχωρημένων) ισολογισμών για κάθε έτος. </w:t>
      </w:r>
    </w:p>
    <w:p w:rsidR="009B426A" w:rsidRDefault="009B426A" w:rsidP="00D15CC8">
      <w:pPr>
        <w:spacing w:line="240" w:lineRule="auto"/>
        <w:ind w:left="-567" w:right="-199"/>
        <w:jc w:val="center"/>
        <w:rPr>
          <w:b/>
          <w:color w:val="0070C0"/>
          <w:sz w:val="24"/>
          <w:szCs w:val="24"/>
          <w:u w:val="single"/>
          <w:lang w:val="en-US"/>
        </w:rPr>
      </w:pPr>
    </w:p>
    <w:p w:rsidR="0083453A" w:rsidRPr="008B32E3" w:rsidRDefault="00275A76" w:rsidP="00D15CC8">
      <w:pPr>
        <w:spacing w:line="240" w:lineRule="auto"/>
        <w:ind w:left="-567" w:right="-199"/>
        <w:jc w:val="center"/>
        <w:rPr>
          <w:b/>
          <w:color w:val="0070C0"/>
          <w:sz w:val="24"/>
          <w:szCs w:val="24"/>
          <w:u w:val="single"/>
        </w:rPr>
      </w:pPr>
      <w:r w:rsidRPr="008B32E3">
        <w:rPr>
          <w:b/>
          <w:color w:val="0070C0"/>
          <w:sz w:val="24"/>
          <w:szCs w:val="24"/>
          <w:u w:val="single"/>
        </w:rPr>
        <w:t>ΕΤΑΙΡΙΚΟΣ ΤΟΜΕΑΣ</w:t>
      </w:r>
      <w:r w:rsidR="00A45E3D" w:rsidRPr="008B32E3">
        <w:rPr>
          <w:b/>
          <w:color w:val="0070C0"/>
          <w:sz w:val="24"/>
          <w:szCs w:val="24"/>
          <w:u w:val="single"/>
        </w:rPr>
        <w:t xml:space="preserve"> </w:t>
      </w:r>
      <w:r w:rsidR="0083453A" w:rsidRPr="008B32E3">
        <w:rPr>
          <w:b/>
          <w:color w:val="0070C0"/>
          <w:sz w:val="24"/>
          <w:szCs w:val="24"/>
          <w:u w:val="single"/>
        </w:rPr>
        <w:t>ΣΥΝΟΛΙΚΑ</w:t>
      </w:r>
    </w:p>
    <w:p w:rsidR="00275A76" w:rsidRDefault="0083453A" w:rsidP="00D15CC8">
      <w:pPr>
        <w:spacing w:line="240" w:lineRule="auto"/>
        <w:ind w:left="-567" w:right="-199"/>
        <w:rPr>
          <w:b/>
        </w:rPr>
      </w:pPr>
      <w:r>
        <w:rPr>
          <w:b/>
        </w:rPr>
        <w:t>1)</w:t>
      </w:r>
      <w:r w:rsidR="00A45E3D">
        <w:rPr>
          <w:b/>
        </w:rPr>
        <w:t xml:space="preserve"> </w:t>
      </w:r>
      <w:r w:rsidR="002E55D4">
        <w:rPr>
          <w:b/>
        </w:rPr>
        <w:t xml:space="preserve">ΕΞΕΛΙΞΗ </w:t>
      </w:r>
      <w:r w:rsidR="00A45E3D">
        <w:rPr>
          <w:b/>
        </w:rPr>
        <w:t>ΟΙΚΟΝΟΜΙΚ</w:t>
      </w:r>
      <w:r w:rsidR="002E55D4">
        <w:rPr>
          <w:b/>
        </w:rPr>
        <w:t>ΩΝ</w:t>
      </w:r>
      <w:r w:rsidR="00A45E3D">
        <w:rPr>
          <w:b/>
        </w:rPr>
        <w:t xml:space="preserve"> </w:t>
      </w:r>
      <w:r w:rsidR="002E55D4">
        <w:rPr>
          <w:b/>
        </w:rPr>
        <w:t>ΜΕΓΕΘΩΝ</w:t>
      </w:r>
      <w:r w:rsidR="00A45E3D">
        <w:rPr>
          <w:b/>
        </w:rPr>
        <w:t xml:space="preserve"> </w:t>
      </w:r>
    </w:p>
    <w:p w:rsidR="00473AF3" w:rsidRDefault="001711B1" w:rsidP="00D15CC8">
      <w:pPr>
        <w:spacing w:line="240" w:lineRule="auto"/>
        <w:ind w:left="-567" w:right="-199"/>
        <w:jc w:val="both"/>
        <w:rPr>
          <w:rFonts w:cs="Arial"/>
          <w:szCs w:val="20"/>
        </w:rPr>
      </w:pPr>
      <w:r>
        <w:rPr>
          <w:rFonts w:cs="Arial"/>
          <w:szCs w:val="20"/>
        </w:rPr>
        <w:t xml:space="preserve">Εξετάζοντας τα </w:t>
      </w:r>
      <w:r w:rsidR="008C414B">
        <w:rPr>
          <w:rFonts w:cs="Arial"/>
          <w:szCs w:val="20"/>
        </w:rPr>
        <w:t>συγκεντρωτικά</w:t>
      </w:r>
      <w:r>
        <w:rPr>
          <w:rFonts w:cs="Arial"/>
          <w:szCs w:val="20"/>
        </w:rPr>
        <w:t xml:space="preserve"> μεγέθη του </w:t>
      </w:r>
      <w:r w:rsidR="00275A76">
        <w:rPr>
          <w:rFonts w:cs="Arial"/>
          <w:szCs w:val="20"/>
        </w:rPr>
        <w:t xml:space="preserve">εταιρικού τομέα </w:t>
      </w:r>
      <w:r w:rsidR="008C414B">
        <w:rPr>
          <w:rFonts w:cs="Arial"/>
          <w:szCs w:val="20"/>
        </w:rPr>
        <w:t>(</w:t>
      </w:r>
      <w:r w:rsidR="00275A76">
        <w:rPr>
          <w:rFonts w:cs="Arial"/>
          <w:szCs w:val="20"/>
        </w:rPr>
        <w:t xml:space="preserve">εκτός τραπεζών </w:t>
      </w:r>
      <w:r w:rsidR="00275A76" w:rsidRPr="00275A76">
        <w:rPr>
          <w:rFonts w:cs="Arial"/>
          <w:szCs w:val="20"/>
        </w:rPr>
        <w:t>&amp;</w:t>
      </w:r>
      <w:r w:rsidR="00275A76">
        <w:rPr>
          <w:rFonts w:cs="Arial"/>
          <w:szCs w:val="20"/>
        </w:rPr>
        <w:t xml:space="preserve"> ασφαλειών</w:t>
      </w:r>
      <w:r w:rsidR="008C414B">
        <w:rPr>
          <w:rFonts w:cs="Arial"/>
          <w:szCs w:val="20"/>
        </w:rPr>
        <w:t xml:space="preserve"> των οποίων τα μεγέθη </w:t>
      </w:r>
      <w:r w:rsidR="00275A76">
        <w:rPr>
          <w:rFonts w:cs="Arial"/>
          <w:szCs w:val="20"/>
        </w:rPr>
        <w:t xml:space="preserve">αναλύονται στη συνέχεια) για </w:t>
      </w:r>
      <w:r>
        <w:rPr>
          <w:rFonts w:cs="Arial"/>
          <w:szCs w:val="20"/>
        </w:rPr>
        <w:t xml:space="preserve">την περίοδο 2008-2014, αναδύεται έντονα </w:t>
      </w:r>
      <w:r w:rsidRPr="008C414B">
        <w:rPr>
          <w:rFonts w:cs="Arial"/>
          <w:b/>
          <w:szCs w:val="20"/>
        </w:rPr>
        <w:t xml:space="preserve">εικόνα </w:t>
      </w:r>
      <w:r w:rsidR="00BA31A1">
        <w:rPr>
          <w:rFonts w:cs="Arial"/>
          <w:b/>
          <w:szCs w:val="20"/>
        </w:rPr>
        <w:t>δραστικής</w:t>
      </w:r>
      <w:r w:rsidRPr="008C414B">
        <w:rPr>
          <w:rFonts w:cs="Arial"/>
          <w:b/>
          <w:szCs w:val="20"/>
        </w:rPr>
        <w:t xml:space="preserve"> συρρίκνωσης της δραστηριότητας</w:t>
      </w:r>
      <w:r w:rsidR="00275A76" w:rsidRPr="008C414B">
        <w:rPr>
          <w:rFonts w:cs="Arial"/>
          <w:b/>
          <w:szCs w:val="20"/>
        </w:rPr>
        <w:t xml:space="preserve"> </w:t>
      </w:r>
      <w:r w:rsidR="00275A76">
        <w:rPr>
          <w:rFonts w:cs="Arial"/>
          <w:szCs w:val="20"/>
        </w:rPr>
        <w:t>των ελληνικών επιχειρήσεων, όχι μόνο σε επίπεδο οικονομικών μεγεθών, αλλά και πλήθους επιχειρήσεων.</w:t>
      </w:r>
    </w:p>
    <w:p w:rsidR="008C414B" w:rsidRPr="00963596" w:rsidRDefault="008C414B" w:rsidP="00D15CC8">
      <w:pPr>
        <w:suppressAutoHyphens/>
        <w:spacing w:line="240" w:lineRule="auto"/>
        <w:ind w:left="-567" w:right="-199"/>
        <w:jc w:val="both"/>
        <w:rPr>
          <w:rFonts w:cs="Arial"/>
          <w:szCs w:val="20"/>
        </w:rPr>
      </w:pPr>
      <w:r>
        <w:rPr>
          <w:rFonts w:cs="Arial"/>
          <w:szCs w:val="20"/>
        </w:rPr>
        <w:t>Η πτώση των οικονομικών μεγεθών τους ήταν έντονη, με πιο χαρακτηριστικές μεταβολές τις εξής</w:t>
      </w:r>
      <w:r w:rsidRPr="00963596">
        <w:rPr>
          <w:rFonts w:cs="Arial"/>
          <w:szCs w:val="20"/>
        </w:rPr>
        <w:t>:</w:t>
      </w:r>
    </w:p>
    <w:p w:rsidR="008C414B" w:rsidRDefault="008C414B" w:rsidP="00D15CC8">
      <w:pPr>
        <w:pStyle w:val="a5"/>
        <w:numPr>
          <w:ilvl w:val="0"/>
          <w:numId w:val="1"/>
        </w:numPr>
        <w:suppressAutoHyphens/>
        <w:spacing w:line="240" w:lineRule="auto"/>
        <w:ind w:left="0" w:right="-199"/>
        <w:jc w:val="both"/>
        <w:rPr>
          <w:rFonts w:cs="Arial"/>
          <w:szCs w:val="20"/>
        </w:rPr>
      </w:pPr>
      <w:r w:rsidRPr="00C20EA4">
        <w:rPr>
          <w:rFonts w:cs="Arial"/>
          <w:szCs w:val="20"/>
          <w:u w:val="single"/>
          <w:lang w:val="en-US"/>
        </w:rPr>
        <w:t>To</w:t>
      </w:r>
      <w:r w:rsidRPr="00C20EA4">
        <w:rPr>
          <w:rFonts w:cs="Arial"/>
          <w:szCs w:val="20"/>
          <w:u w:val="single"/>
        </w:rPr>
        <w:t xml:space="preserve"> συνολικό ενεργητικό</w:t>
      </w:r>
      <w:r>
        <w:rPr>
          <w:rFonts w:cs="Arial"/>
          <w:szCs w:val="20"/>
        </w:rPr>
        <w:t xml:space="preserve"> των εταιρειών μειώθηκε με μέσο ετήσιο ρυθμό 3,5% την περίοδο 2008-2014, με συνέπεια να διαμορφωθεί σε €277,3 δισ. το 2014. Η σωρευτική </w:t>
      </w:r>
      <w:r w:rsidRPr="00BE3CF7">
        <w:rPr>
          <w:rFonts w:cs="Arial"/>
          <w:b/>
          <w:szCs w:val="20"/>
        </w:rPr>
        <w:t>απώλεια του ενεργητικού</w:t>
      </w:r>
      <w:r>
        <w:rPr>
          <w:rFonts w:cs="Arial"/>
          <w:szCs w:val="20"/>
        </w:rPr>
        <w:t xml:space="preserve"> ήταν της τάξης των </w:t>
      </w:r>
      <w:r w:rsidRPr="008C414B">
        <w:rPr>
          <w:rFonts w:cs="Arial"/>
          <w:b/>
          <w:szCs w:val="20"/>
        </w:rPr>
        <w:t>€67 δισ.</w:t>
      </w:r>
      <w:r>
        <w:rPr>
          <w:rFonts w:cs="Arial"/>
          <w:szCs w:val="20"/>
        </w:rPr>
        <w:t xml:space="preserve"> </w:t>
      </w:r>
      <w:r w:rsidRPr="008C414B">
        <w:rPr>
          <w:rFonts w:cs="Arial"/>
          <w:szCs w:val="20"/>
        </w:rPr>
        <w:t>(-34%),</w:t>
      </w:r>
      <w:r>
        <w:rPr>
          <w:rFonts w:cs="Arial"/>
          <w:szCs w:val="20"/>
        </w:rPr>
        <w:t xml:space="preserve"> το 2014 σε σχέση με το 2008.</w:t>
      </w:r>
    </w:p>
    <w:p w:rsidR="00525C02" w:rsidRDefault="00525C02" w:rsidP="00D15CC8">
      <w:pPr>
        <w:pStyle w:val="a5"/>
        <w:suppressAutoHyphens/>
        <w:spacing w:line="240" w:lineRule="auto"/>
        <w:ind w:left="0" w:right="-199"/>
        <w:jc w:val="both"/>
        <w:rPr>
          <w:rFonts w:cs="Arial"/>
          <w:szCs w:val="20"/>
        </w:rPr>
      </w:pPr>
    </w:p>
    <w:p w:rsidR="008C414B" w:rsidRDefault="008D39EB" w:rsidP="00D15CC8">
      <w:pPr>
        <w:pStyle w:val="a5"/>
        <w:numPr>
          <w:ilvl w:val="0"/>
          <w:numId w:val="1"/>
        </w:numPr>
        <w:suppressAutoHyphens/>
        <w:spacing w:line="240" w:lineRule="auto"/>
        <w:ind w:left="0" w:right="-199"/>
        <w:jc w:val="both"/>
        <w:rPr>
          <w:rFonts w:cs="Arial"/>
          <w:szCs w:val="20"/>
        </w:rPr>
      </w:pPr>
      <w:r>
        <w:rPr>
          <w:rFonts w:cs="Arial"/>
          <w:szCs w:val="20"/>
        </w:rPr>
        <w:t xml:space="preserve">Σε επίπεδο </w:t>
      </w:r>
      <w:r w:rsidRPr="00C20EA4">
        <w:rPr>
          <w:rFonts w:cs="Arial"/>
          <w:szCs w:val="20"/>
        </w:rPr>
        <w:t>παγίων</w:t>
      </w:r>
      <w:r>
        <w:rPr>
          <w:rFonts w:cs="Arial"/>
          <w:szCs w:val="20"/>
        </w:rPr>
        <w:t xml:space="preserve"> επικρατεί τάση απ</w:t>
      </w:r>
      <w:r w:rsidR="00C20EA4">
        <w:rPr>
          <w:rFonts w:cs="Arial"/>
          <w:szCs w:val="20"/>
        </w:rPr>
        <w:t>ο</w:t>
      </w:r>
      <w:r>
        <w:rPr>
          <w:rFonts w:cs="Arial"/>
          <w:szCs w:val="20"/>
        </w:rPr>
        <w:t xml:space="preserve">-επένδυσης. Τα πάγια (σε τιμές κτήσης) περιορίστηκαν κατά 3,2%, </w:t>
      </w:r>
      <w:r w:rsidR="003D4577">
        <w:rPr>
          <w:rFonts w:cs="Arial"/>
          <w:szCs w:val="20"/>
        </w:rPr>
        <w:t>ενώ</w:t>
      </w:r>
      <w:r>
        <w:rPr>
          <w:rFonts w:cs="Arial"/>
          <w:szCs w:val="20"/>
        </w:rPr>
        <w:t xml:space="preserve"> η</w:t>
      </w:r>
      <w:r w:rsidR="008C414B" w:rsidRPr="00B3518D">
        <w:rPr>
          <w:rFonts w:cs="Arial"/>
          <w:szCs w:val="20"/>
        </w:rPr>
        <w:t xml:space="preserve"> </w:t>
      </w:r>
      <w:r w:rsidR="008C414B" w:rsidRPr="00C20EA4">
        <w:rPr>
          <w:rFonts w:cs="Arial"/>
          <w:szCs w:val="20"/>
          <w:u w:val="single"/>
        </w:rPr>
        <w:t>αξία των καθαρών παγίων</w:t>
      </w:r>
      <w:r>
        <w:rPr>
          <w:rFonts w:cs="Arial"/>
          <w:szCs w:val="20"/>
        </w:rPr>
        <w:t xml:space="preserve"> υποχώρησε σε €170,4  δισ. το 2014, </w:t>
      </w:r>
      <w:r w:rsidR="00B3518D" w:rsidRPr="00C20EA4">
        <w:rPr>
          <w:rFonts w:cs="Arial"/>
          <w:b/>
          <w:szCs w:val="20"/>
        </w:rPr>
        <w:t>μειωμένη κατά 12%</w:t>
      </w:r>
      <w:r w:rsidR="00B3518D" w:rsidRPr="00B3518D">
        <w:rPr>
          <w:rFonts w:cs="Arial"/>
          <w:szCs w:val="20"/>
        </w:rPr>
        <w:t xml:space="preserve"> </w:t>
      </w:r>
      <w:r w:rsidR="00B3518D">
        <w:rPr>
          <w:rFonts w:cs="Arial"/>
          <w:szCs w:val="20"/>
        </w:rPr>
        <w:t xml:space="preserve">περίπου σε σχέση με το 2008 (σωρευτική μείωση </w:t>
      </w:r>
      <w:r w:rsidR="00B3518D" w:rsidRPr="00B3518D">
        <w:rPr>
          <w:rFonts w:cs="Arial"/>
          <w:b/>
          <w:szCs w:val="20"/>
        </w:rPr>
        <w:t>€23,7 δισ</w:t>
      </w:r>
      <w:r w:rsidR="00B3518D">
        <w:rPr>
          <w:rFonts w:cs="Arial"/>
          <w:szCs w:val="20"/>
        </w:rPr>
        <w:t>.)</w:t>
      </w:r>
      <w:r w:rsidR="008C414B" w:rsidRPr="00B3518D">
        <w:rPr>
          <w:rFonts w:cs="Arial"/>
          <w:szCs w:val="20"/>
        </w:rPr>
        <w:t xml:space="preserve">.  </w:t>
      </w:r>
    </w:p>
    <w:p w:rsidR="00525C02" w:rsidRPr="00525C02" w:rsidRDefault="00525C02" w:rsidP="00D15CC8">
      <w:pPr>
        <w:pStyle w:val="a5"/>
        <w:spacing w:line="240" w:lineRule="auto"/>
        <w:rPr>
          <w:rFonts w:cs="Arial"/>
          <w:szCs w:val="20"/>
        </w:rPr>
      </w:pPr>
    </w:p>
    <w:p w:rsidR="00BE3CF7" w:rsidRDefault="00090D06" w:rsidP="00D15CC8">
      <w:pPr>
        <w:pStyle w:val="a5"/>
        <w:numPr>
          <w:ilvl w:val="0"/>
          <w:numId w:val="1"/>
        </w:numPr>
        <w:suppressAutoHyphens/>
        <w:spacing w:line="240" w:lineRule="auto"/>
        <w:ind w:left="0" w:right="-199"/>
        <w:jc w:val="both"/>
        <w:rPr>
          <w:rFonts w:cs="Arial"/>
          <w:szCs w:val="20"/>
        </w:rPr>
      </w:pPr>
      <w:r>
        <w:rPr>
          <w:rFonts w:cs="Arial"/>
          <w:szCs w:val="20"/>
        </w:rPr>
        <w:t xml:space="preserve">Η δραστική μείωση της καταναλωτικής δαπάνης στη διάρκεια της ύφεσης, επηρέασε συνολικά τη λειτουργία των επιχειρήσεων οδηγώντας σε </w:t>
      </w:r>
      <w:r w:rsidR="002F1536">
        <w:rPr>
          <w:rFonts w:cs="Arial"/>
          <w:szCs w:val="20"/>
        </w:rPr>
        <w:t xml:space="preserve">περιορισμό </w:t>
      </w:r>
      <w:r>
        <w:rPr>
          <w:rFonts w:cs="Arial"/>
          <w:szCs w:val="20"/>
        </w:rPr>
        <w:t xml:space="preserve">της αποθεματοποίησης </w:t>
      </w:r>
      <w:r>
        <w:rPr>
          <w:rFonts w:cs="Arial"/>
          <w:szCs w:val="20"/>
        </w:rPr>
        <w:lastRenderedPageBreak/>
        <w:t xml:space="preserve">και αλλαγή της συναλλακτικής συμπεριφοράς. Σε επίπεδο </w:t>
      </w:r>
      <w:r w:rsidRPr="007B284E">
        <w:rPr>
          <w:rFonts w:cs="Arial"/>
          <w:szCs w:val="20"/>
          <w:u w:val="single"/>
        </w:rPr>
        <w:t>κυκλοφορούντος ενεργητικού</w:t>
      </w:r>
      <w:r>
        <w:rPr>
          <w:rFonts w:cs="Arial"/>
          <w:szCs w:val="20"/>
        </w:rPr>
        <w:t xml:space="preserve"> οι συνολικές απώλειες ήταν της τάξης των </w:t>
      </w:r>
      <w:r w:rsidRPr="00090D06">
        <w:rPr>
          <w:rFonts w:cs="Arial"/>
          <w:b/>
          <w:szCs w:val="20"/>
        </w:rPr>
        <w:t>€43,5 δισ.</w:t>
      </w:r>
      <w:r>
        <w:rPr>
          <w:rFonts w:cs="Arial"/>
          <w:szCs w:val="20"/>
        </w:rPr>
        <w:t xml:space="preserve"> Καθοριστικός παράγοντας ήταν η συρρίκνωση των απαιτήσεων κυρίως (μειώθηκαν </w:t>
      </w:r>
      <w:r w:rsidR="007B284E">
        <w:rPr>
          <w:rFonts w:cs="Arial"/>
          <w:szCs w:val="20"/>
        </w:rPr>
        <w:t xml:space="preserve">σχεδόν </w:t>
      </w:r>
      <w:r>
        <w:rPr>
          <w:rFonts w:cs="Arial"/>
          <w:szCs w:val="20"/>
        </w:rPr>
        <w:t xml:space="preserve">κατά </w:t>
      </w:r>
      <w:r w:rsidR="007B284E">
        <w:rPr>
          <w:rFonts w:cs="Arial"/>
          <w:szCs w:val="20"/>
        </w:rPr>
        <w:t>30</w:t>
      </w:r>
      <w:r>
        <w:rPr>
          <w:rFonts w:cs="Arial"/>
          <w:szCs w:val="20"/>
        </w:rPr>
        <w:t xml:space="preserve"> δισ.)</w:t>
      </w:r>
      <w:r w:rsidR="007654F5">
        <w:rPr>
          <w:rFonts w:cs="Arial"/>
          <w:szCs w:val="20"/>
        </w:rPr>
        <w:t>, αλλά και των αποθεμάτων</w:t>
      </w:r>
      <w:r>
        <w:rPr>
          <w:rFonts w:cs="Arial"/>
          <w:szCs w:val="20"/>
        </w:rPr>
        <w:t xml:space="preserve">. </w:t>
      </w:r>
    </w:p>
    <w:p w:rsidR="00525C02" w:rsidRPr="00525C02" w:rsidRDefault="00525C02" w:rsidP="00D15CC8">
      <w:pPr>
        <w:pStyle w:val="a5"/>
        <w:spacing w:line="240" w:lineRule="auto"/>
        <w:rPr>
          <w:rFonts w:cs="Arial"/>
          <w:szCs w:val="20"/>
        </w:rPr>
      </w:pPr>
    </w:p>
    <w:p w:rsidR="00F80AEC" w:rsidRDefault="00F80AEC" w:rsidP="00D15CC8">
      <w:pPr>
        <w:pStyle w:val="a5"/>
        <w:numPr>
          <w:ilvl w:val="0"/>
          <w:numId w:val="1"/>
        </w:numPr>
        <w:suppressAutoHyphens/>
        <w:spacing w:line="240" w:lineRule="auto"/>
        <w:ind w:left="0" w:right="-199"/>
        <w:jc w:val="both"/>
        <w:rPr>
          <w:rFonts w:cs="Arial"/>
          <w:szCs w:val="20"/>
        </w:rPr>
      </w:pPr>
      <w:r>
        <w:rPr>
          <w:rFonts w:cs="Arial"/>
          <w:szCs w:val="20"/>
        </w:rPr>
        <w:t xml:space="preserve">Παράλληλα, τα συνολικά διαθέσιμα των εταιρειών </w:t>
      </w:r>
      <w:r w:rsidR="002F1536">
        <w:rPr>
          <w:rFonts w:cs="Arial"/>
          <w:szCs w:val="20"/>
        </w:rPr>
        <w:t>υποχώρησαν</w:t>
      </w:r>
      <w:r>
        <w:rPr>
          <w:rFonts w:cs="Arial"/>
          <w:szCs w:val="20"/>
        </w:rPr>
        <w:t xml:space="preserve"> με λιγότερο έντονο ρυθμό, με συνέπεια αυτά να ξεπεράσουν την αξία των αποθεμάτων το 2014, φαινόμενο που αποδίδεται στην προσπάθεια διασφάλισης ρευστότητας εξ ιδίων μέσων, ως αντιστάθμισμα της </w:t>
      </w:r>
      <w:r w:rsidR="00A87164">
        <w:rPr>
          <w:rFonts w:cs="Arial"/>
          <w:szCs w:val="20"/>
        </w:rPr>
        <w:t>δραστικής περικοπής της χρηματοδότησης στην αγορά γενικά</w:t>
      </w:r>
      <w:r>
        <w:rPr>
          <w:rFonts w:cs="Arial"/>
          <w:szCs w:val="20"/>
        </w:rPr>
        <w:t>.</w:t>
      </w:r>
    </w:p>
    <w:p w:rsidR="00275A76" w:rsidRDefault="009B426A" w:rsidP="00D15CC8">
      <w:pPr>
        <w:spacing w:line="240" w:lineRule="auto"/>
        <w:ind w:left="-567" w:right="-199"/>
        <w:jc w:val="both"/>
        <w:rPr>
          <w:rFonts w:cs="Arial"/>
          <w:szCs w:val="20"/>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9.05pt;margin-top:15.95pt;width:239.45pt;height:171.05pt;z-index:-29" wrapcoords="-67 0 -67 21506 21600 21506 21600 0 -67 0">
            <v:imagedata r:id="rId8" o:title="pic2"/>
            <w10:wrap type="tight"/>
          </v:shape>
        </w:pict>
      </w:r>
      <w:r>
        <w:rPr>
          <w:noProof/>
        </w:rPr>
        <w:pict>
          <v:shape id="_x0000_s1027" type="#_x0000_t75" style="position:absolute;left:0;text-align:left;margin-left:-37.95pt;margin-top:15.95pt;width:230.25pt;height:177pt;z-index:-28" wrapcoords="-70 0 -70 21508 21600 21508 21600 0 -70 0">
            <v:imagedata r:id="rId9" o:title="pic1"/>
            <w10:wrap type="tight"/>
          </v:shape>
        </w:pict>
      </w:r>
      <w:r w:rsidR="005A70D1">
        <w:rPr>
          <w:rFonts w:cs="Arial"/>
          <w:szCs w:val="20"/>
        </w:rPr>
        <w:t xml:space="preserve"> </w:t>
      </w:r>
    </w:p>
    <w:p w:rsidR="00A76F78" w:rsidRDefault="00A76F78" w:rsidP="00D15CC8">
      <w:pPr>
        <w:spacing w:line="240" w:lineRule="auto"/>
        <w:ind w:left="-567" w:right="-199"/>
        <w:jc w:val="both"/>
        <w:rPr>
          <w:rFonts w:cs="Arial"/>
          <w:szCs w:val="20"/>
          <w:lang w:val="en-US"/>
        </w:rPr>
      </w:pPr>
    </w:p>
    <w:p w:rsidR="00A76F78" w:rsidRDefault="00A76F78" w:rsidP="00D15CC8">
      <w:pPr>
        <w:spacing w:line="240" w:lineRule="auto"/>
        <w:ind w:left="-567" w:right="-199"/>
        <w:jc w:val="both"/>
        <w:rPr>
          <w:rFonts w:cs="Arial"/>
          <w:szCs w:val="20"/>
          <w:lang w:val="en-US"/>
        </w:rPr>
      </w:pPr>
      <w:r>
        <w:rPr>
          <w:noProof/>
        </w:rPr>
        <w:pict>
          <v:shape id="_x0000_s1028" type="#_x0000_t75" style="position:absolute;left:0;text-align:left;margin-left:24pt;margin-top:-4.3pt;width:371.25pt;height:240pt;z-index:-27" wrapcoords="-44 0 -44 21532 21600 21532 21600 0 -44 0">
            <v:imagedata r:id="rId10" o:title="pic3"/>
            <w10:wrap type="tight"/>
          </v:shape>
        </w:pict>
      </w:r>
    </w:p>
    <w:p w:rsidR="00A76F78" w:rsidRPr="00A76F78" w:rsidRDefault="00A76F78" w:rsidP="00D15CC8">
      <w:pPr>
        <w:spacing w:line="240" w:lineRule="auto"/>
        <w:ind w:left="-567" w:right="-199"/>
        <w:jc w:val="both"/>
        <w:rPr>
          <w:rFonts w:cs="Arial"/>
          <w:szCs w:val="20"/>
          <w:lang w:val="en-US"/>
        </w:rPr>
      </w:pPr>
    </w:p>
    <w:p w:rsidR="00A76F78" w:rsidRDefault="00A76F78" w:rsidP="00D15CC8">
      <w:pPr>
        <w:spacing w:line="240" w:lineRule="auto"/>
        <w:ind w:left="-567" w:right="-199"/>
        <w:jc w:val="both"/>
        <w:rPr>
          <w:rFonts w:cs="Arial"/>
          <w:szCs w:val="20"/>
          <w:lang w:val="en-US"/>
        </w:rPr>
      </w:pPr>
    </w:p>
    <w:p w:rsidR="00A76F78" w:rsidRDefault="00A76F78" w:rsidP="00D15CC8">
      <w:pPr>
        <w:spacing w:line="240" w:lineRule="auto"/>
        <w:ind w:left="-567" w:right="-199"/>
        <w:jc w:val="both"/>
        <w:rPr>
          <w:rFonts w:cs="Arial"/>
          <w:szCs w:val="20"/>
          <w:lang w:val="en-US"/>
        </w:rPr>
      </w:pPr>
    </w:p>
    <w:p w:rsidR="00A76F78" w:rsidRDefault="00A76F78" w:rsidP="00D15CC8">
      <w:pPr>
        <w:spacing w:line="240" w:lineRule="auto"/>
        <w:ind w:left="-567" w:right="-199"/>
        <w:jc w:val="both"/>
        <w:rPr>
          <w:rFonts w:cs="Arial"/>
          <w:szCs w:val="20"/>
          <w:lang w:val="en-US"/>
        </w:rPr>
      </w:pPr>
    </w:p>
    <w:p w:rsidR="00A76F78" w:rsidRDefault="00A76F78" w:rsidP="00D15CC8">
      <w:pPr>
        <w:spacing w:line="240" w:lineRule="auto"/>
        <w:ind w:left="-567" w:right="-199"/>
        <w:jc w:val="both"/>
        <w:rPr>
          <w:rFonts w:cs="Arial"/>
          <w:szCs w:val="20"/>
          <w:lang w:val="en-US"/>
        </w:rPr>
      </w:pPr>
    </w:p>
    <w:p w:rsidR="00A76F78" w:rsidRDefault="00A76F78" w:rsidP="00D15CC8">
      <w:pPr>
        <w:spacing w:line="240" w:lineRule="auto"/>
        <w:ind w:left="-567" w:right="-199"/>
        <w:jc w:val="both"/>
        <w:rPr>
          <w:rFonts w:cs="Arial"/>
          <w:szCs w:val="20"/>
          <w:lang w:val="en-US"/>
        </w:rPr>
      </w:pPr>
    </w:p>
    <w:p w:rsidR="00A76F78" w:rsidRDefault="00A76F78" w:rsidP="00D15CC8">
      <w:pPr>
        <w:spacing w:line="240" w:lineRule="auto"/>
        <w:ind w:left="-567" w:right="-199"/>
        <w:jc w:val="both"/>
        <w:rPr>
          <w:rFonts w:cs="Arial"/>
          <w:szCs w:val="20"/>
          <w:lang w:val="en-US"/>
        </w:rPr>
      </w:pPr>
    </w:p>
    <w:p w:rsidR="00A76F78" w:rsidRDefault="00A76F78" w:rsidP="00D15CC8">
      <w:pPr>
        <w:spacing w:line="240" w:lineRule="auto"/>
        <w:ind w:left="-567" w:right="-199"/>
        <w:jc w:val="both"/>
        <w:rPr>
          <w:rFonts w:cs="Arial"/>
          <w:szCs w:val="20"/>
          <w:lang w:val="en-US"/>
        </w:rPr>
      </w:pPr>
    </w:p>
    <w:p w:rsidR="00A76F78" w:rsidRDefault="00A76F78" w:rsidP="00D15CC8">
      <w:pPr>
        <w:spacing w:line="240" w:lineRule="auto"/>
        <w:ind w:left="-567" w:right="-199"/>
        <w:jc w:val="both"/>
        <w:rPr>
          <w:rFonts w:cs="Arial"/>
          <w:szCs w:val="20"/>
          <w:lang w:val="en-US"/>
        </w:rPr>
      </w:pPr>
    </w:p>
    <w:p w:rsidR="00A76F78" w:rsidRDefault="00A76F78" w:rsidP="00D15CC8">
      <w:pPr>
        <w:spacing w:line="240" w:lineRule="auto"/>
        <w:ind w:left="-567" w:right="-199"/>
        <w:jc w:val="both"/>
        <w:rPr>
          <w:rFonts w:cs="Arial"/>
          <w:szCs w:val="20"/>
          <w:lang w:val="en-US"/>
        </w:rPr>
      </w:pPr>
    </w:p>
    <w:p w:rsidR="000F1657" w:rsidRDefault="000F1657" w:rsidP="00D15CC8">
      <w:pPr>
        <w:spacing w:line="240" w:lineRule="auto"/>
        <w:ind w:left="-567" w:right="-199"/>
        <w:jc w:val="both"/>
        <w:rPr>
          <w:rFonts w:cs="Arial"/>
          <w:szCs w:val="20"/>
        </w:rPr>
      </w:pPr>
    </w:p>
    <w:p w:rsidR="00FF3297" w:rsidRDefault="003D4577" w:rsidP="00D15CC8">
      <w:pPr>
        <w:spacing w:line="240" w:lineRule="auto"/>
        <w:ind w:left="-567" w:right="-199"/>
        <w:jc w:val="both"/>
        <w:rPr>
          <w:rFonts w:cs="Arial"/>
          <w:szCs w:val="20"/>
        </w:rPr>
      </w:pPr>
      <w:r>
        <w:rPr>
          <w:rFonts w:cs="Arial"/>
          <w:szCs w:val="20"/>
        </w:rPr>
        <w:t>Όσον αφορά στην εξέλιξη των μεγεθών του παθητικού, σημειώνονται τα εξής</w:t>
      </w:r>
      <w:r w:rsidRPr="00963596">
        <w:rPr>
          <w:rFonts w:cs="Arial"/>
          <w:szCs w:val="20"/>
        </w:rPr>
        <w:t>:</w:t>
      </w:r>
    </w:p>
    <w:p w:rsidR="000F1657" w:rsidRDefault="0056647E" w:rsidP="00D15CC8">
      <w:pPr>
        <w:pStyle w:val="a5"/>
        <w:numPr>
          <w:ilvl w:val="0"/>
          <w:numId w:val="3"/>
        </w:numPr>
        <w:spacing w:line="240" w:lineRule="auto"/>
        <w:ind w:left="0" w:right="-199" w:hanging="284"/>
        <w:jc w:val="both"/>
        <w:rPr>
          <w:rFonts w:cs="Arial"/>
          <w:szCs w:val="20"/>
        </w:rPr>
      </w:pPr>
      <w:r w:rsidRPr="00611E84">
        <w:rPr>
          <w:rFonts w:cs="Arial"/>
          <w:szCs w:val="20"/>
          <w:u w:val="single"/>
        </w:rPr>
        <w:t>Τα συνολικά ίδια κεφάλαια</w:t>
      </w:r>
      <w:r>
        <w:rPr>
          <w:rFonts w:cs="Arial"/>
          <w:szCs w:val="20"/>
        </w:rPr>
        <w:t xml:space="preserve"> μειώθηκαν σε € 107,3 δισ. το 2014 από € 132 δισ. περίπου το 2008 (συρρικνώθηκαν κατά </w:t>
      </w:r>
      <w:r w:rsidRPr="00D86C51">
        <w:rPr>
          <w:rFonts w:cs="Arial"/>
          <w:b/>
          <w:szCs w:val="20"/>
        </w:rPr>
        <w:t>24,7 δισ.</w:t>
      </w:r>
      <w:r>
        <w:rPr>
          <w:rFonts w:cs="Arial"/>
          <w:szCs w:val="20"/>
        </w:rPr>
        <w:t xml:space="preserve">), δεδομένου ότι </w:t>
      </w:r>
      <w:r w:rsidRPr="00D86C51">
        <w:rPr>
          <w:rFonts w:cs="Arial"/>
          <w:b/>
          <w:szCs w:val="20"/>
        </w:rPr>
        <w:t xml:space="preserve">οι </w:t>
      </w:r>
      <w:r w:rsidR="00D86C51" w:rsidRPr="00D86C51">
        <w:rPr>
          <w:rFonts w:cs="Arial"/>
          <w:b/>
          <w:szCs w:val="20"/>
        </w:rPr>
        <w:t>συσσωρευμένες</w:t>
      </w:r>
      <w:r w:rsidRPr="00D86C51">
        <w:rPr>
          <w:rFonts w:cs="Arial"/>
          <w:b/>
          <w:szCs w:val="20"/>
        </w:rPr>
        <w:t xml:space="preserve"> ζημιές σχεδόν τριπλασιάστηκαν</w:t>
      </w:r>
      <w:r>
        <w:rPr>
          <w:rFonts w:cs="Arial"/>
          <w:szCs w:val="20"/>
        </w:rPr>
        <w:t xml:space="preserve"> στη διάρκεια της περιόδου.</w:t>
      </w:r>
    </w:p>
    <w:p w:rsidR="00525C02" w:rsidRDefault="00525C02" w:rsidP="00D15CC8">
      <w:pPr>
        <w:pStyle w:val="a5"/>
        <w:spacing w:line="240" w:lineRule="auto"/>
        <w:ind w:left="0" w:right="-199"/>
        <w:jc w:val="both"/>
        <w:rPr>
          <w:rFonts w:cs="Arial"/>
          <w:szCs w:val="20"/>
        </w:rPr>
      </w:pPr>
    </w:p>
    <w:p w:rsidR="00D86C51" w:rsidRDefault="00A8116B" w:rsidP="00D15CC8">
      <w:pPr>
        <w:pStyle w:val="a5"/>
        <w:numPr>
          <w:ilvl w:val="0"/>
          <w:numId w:val="3"/>
        </w:numPr>
        <w:spacing w:line="240" w:lineRule="auto"/>
        <w:ind w:left="0" w:right="-199" w:hanging="284"/>
        <w:jc w:val="both"/>
        <w:rPr>
          <w:rFonts w:cs="Arial"/>
          <w:szCs w:val="20"/>
        </w:rPr>
      </w:pPr>
      <w:r w:rsidRPr="00611E84">
        <w:rPr>
          <w:rFonts w:cs="Arial"/>
          <w:szCs w:val="20"/>
          <w:u w:val="single"/>
        </w:rPr>
        <w:t>Ο συνολικός δανεισμός</w:t>
      </w:r>
      <w:r>
        <w:rPr>
          <w:rFonts w:cs="Arial"/>
          <w:szCs w:val="20"/>
        </w:rPr>
        <w:t xml:space="preserve"> των επιχειρήσεων (μακροπρόθεσμες και βραχυπρόθεσμες οφειλές σε τράπεζες) περιορίστηκε κατά </w:t>
      </w:r>
      <w:r w:rsidRPr="00A8116B">
        <w:rPr>
          <w:rFonts w:cs="Arial"/>
          <w:b/>
          <w:szCs w:val="20"/>
        </w:rPr>
        <w:t>31,2 δισ.</w:t>
      </w:r>
      <w:r w:rsidR="00611E84">
        <w:rPr>
          <w:rFonts w:cs="Arial"/>
          <w:b/>
          <w:szCs w:val="20"/>
        </w:rPr>
        <w:t xml:space="preserve"> </w:t>
      </w:r>
      <w:r w:rsidR="00611E84" w:rsidRPr="00611E84">
        <w:rPr>
          <w:rFonts w:cs="Arial"/>
          <w:szCs w:val="20"/>
        </w:rPr>
        <w:t xml:space="preserve">Σχετικά εντονότερη ήταν η μείωση των βραχυπρόθεσμων </w:t>
      </w:r>
      <w:r w:rsidR="00611E84">
        <w:rPr>
          <w:rFonts w:cs="Arial"/>
          <w:szCs w:val="20"/>
        </w:rPr>
        <w:t xml:space="preserve">οφειλών, </w:t>
      </w:r>
      <w:r w:rsidR="00611E84" w:rsidRPr="00611E84">
        <w:rPr>
          <w:rFonts w:cs="Arial"/>
          <w:szCs w:val="20"/>
        </w:rPr>
        <w:t>με αποτέλεσμα</w:t>
      </w:r>
      <w:r w:rsidR="00611E84">
        <w:rPr>
          <w:rFonts w:cs="Arial"/>
          <w:szCs w:val="20"/>
        </w:rPr>
        <w:t xml:space="preserve"> το μερίδιο τους στο σύνολο του τραπεζικού δανεισμού να περιοριστεί σε 31% το 2014, από 33,7% το 2008.</w:t>
      </w:r>
    </w:p>
    <w:p w:rsidR="005F64C2" w:rsidRDefault="00636BC1" w:rsidP="00D15CC8">
      <w:pPr>
        <w:pStyle w:val="a5"/>
        <w:spacing w:line="240" w:lineRule="auto"/>
        <w:ind w:left="0" w:right="-199"/>
        <w:jc w:val="both"/>
        <w:rPr>
          <w:rFonts w:cs="Arial"/>
          <w:szCs w:val="20"/>
          <w:u w:val="single"/>
        </w:rPr>
      </w:pPr>
      <w:r>
        <w:rPr>
          <w:noProof/>
        </w:rPr>
        <w:pict>
          <v:shape id="_x0000_s1030" type="#_x0000_t75" style="position:absolute;left:0;text-align:left;margin-left:225pt;margin-top:27.6pt;width:237pt;height:223.9pt;z-index:-25" wrapcoords="-43 0 -43 21555 21600 21555 21600 0 -43 0">
            <v:imagedata r:id="rId11" o:title="pic2"/>
            <w10:wrap type="tight"/>
          </v:shape>
        </w:pict>
      </w:r>
    </w:p>
    <w:p w:rsidR="00574325" w:rsidRDefault="00636BC1" w:rsidP="00D15CC8">
      <w:pPr>
        <w:spacing w:line="240" w:lineRule="auto"/>
        <w:ind w:left="-567" w:right="-199"/>
        <w:jc w:val="both"/>
        <w:rPr>
          <w:rFonts w:cs="Arial"/>
          <w:szCs w:val="20"/>
        </w:rPr>
      </w:pPr>
      <w:r>
        <w:rPr>
          <w:noProof/>
        </w:rPr>
        <w:pict>
          <v:shape id="_x0000_s1029" type="#_x0000_t75" style="position:absolute;left:0;text-align:left;margin-left:-25.5pt;margin-top:6.35pt;width:243.75pt;height:221.6pt;z-index:-26" wrapcoords="-89 0 -89 21502 21600 21502 21600 0 -89 0">
            <v:imagedata r:id="rId12" o:title="pic1"/>
            <w10:wrap type="tight"/>
          </v:shape>
        </w:pict>
      </w:r>
    </w:p>
    <w:p w:rsidR="002E55D4" w:rsidRPr="0083453A" w:rsidRDefault="0083453A" w:rsidP="00D15CC8">
      <w:pPr>
        <w:spacing w:line="240" w:lineRule="auto"/>
        <w:ind w:left="-567" w:right="-199"/>
        <w:rPr>
          <w:b/>
        </w:rPr>
      </w:pPr>
      <w:r>
        <w:rPr>
          <w:b/>
        </w:rPr>
        <w:t xml:space="preserve">2) </w:t>
      </w:r>
      <w:r w:rsidR="002E55D4" w:rsidRPr="0083453A">
        <w:rPr>
          <w:b/>
        </w:rPr>
        <w:t xml:space="preserve">ΕΞΕΛΙΞΗ ΟΙΚΟΝΟΜΙΚΩΝ ΑΠΟΤΕΛΕΣΜΑΤΩΝ </w:t>
      </w:r>
    </w:p>
    <w:p w:rsidR="00DE0B35" w:rsidRDefault="002E55D4" w:rsidP="00D15CC8">
      <w:pPr>
        <w:spacing w:line="240" w:lineRule="auto"/>
        <w:ind w:left="-567" w:right="-199"/>
        <w:jc w:val="both"/>
        <w:rPr>
          <w:rFonts w:cs="Arial"/>
          <w:szCs w:val="20"/>
        </w:rPr>
      </w:pPr>
      <w:r>
        <w:rPr>
          <w:rFonts w:cs="Arial"/>
          <w:szCs w:val="20"/>
        </w:rPr>
        <w:t xml:space="preserve">Από την επεξεργασία των συνολικών αποτελεσμάτων της περιόδου 2008-2014, αποτυπώνεται ξεκάθαρα το μέγεθος των απωλειών που επωμίστηκαν οι ελληνικές επιχειρήσεις κατά τη διάρκεια της κρίσης. </w:t>
      </w:r>
    </w:p>
    <w:p w:rsidR="002E55D4" w:rsidRPr="00963596" w:rsidRDefault="002E55D4" w:rsidP="00D15CC8">
      <w:pPr>
        <w:suppressAutoHyphens/>
        <w:spacing w:line="240" w:lineRule="auto"/>
        <w:ind w:left="-567" w:right="-199"/>
        <w:jc w:val="both"/>
        <w:rPr>
          <w:rFonts w:cs="Arial"/>
          <w:szCs w:val="20"/>
        </w:rPr>
      </w:pPr>
      <w:r>
        <w:rPr>
          <w:rFonts w:cs="Arial"/>
          <w:szCs w:val="20"/>
        </w:rPr>
        <w:t xml:space="preserve">Η </w:t>
      </w:r>
      <w:r w:rsidR="00F92D21">
        <w:rPr>
          <w:rFonts w:cs="Arial"/>
          <w:szCs w:val="20"/>
        </w:rPr>
        <w:t xml:space="preserve">πτώση της κερδοφορίας ήταν </w:t>
      </w:r>
      <w:r w:rsidR="006A4A6C">
        <w:rPr>
          <w:rFonts w:cs="Arial"/>
          <w:szCs w:val="20"/>
        </w:rPr>
        <w:t>πρωτοφανής</w:t>
      </w:r>
      <w:r w:rsidR="00F92D21">
        <w:rPr>
          <w:rFonts w:cs="Arial"/>
          <w:szCs w:val="20"/>
        </w:rPr>
        <w:t xml:space="preserve">, </w:t>
      </w:r>
      <w:r>
        <w:rPr>
          <w:rFonts w:cs="Arial"/>
          <w:szCs w:val="20"/>
        </w:rPr>
        <w:t>με χαρακτηριστικές μεταβολές τις εξής</w:t>
      </w:r>
      <w:r w:rsidRPr="00963596">
        <w:rPr>
          <w:rFonts w:cs="Arial"/>
          <w:szCs w:val="20"/>
        </w:rPr>
        <w:t>:</w:t>
      </w:r>
    </w:p>
    <w:p w:rsidR="002E55D4" w:rsidRDefault="00164928" w:rsidP="00D15CC8">
      <w:pPr>
        <w:pStyle w:val="a5"/>
        <w:numPr>
          <w:ilvl w:val="0"/>
          <w:numId w:val="1"/>
        </w:numPr>
        <w:suppressAutoHyphens/>
        <w:spacing w:line="240" w:lineRule="auto"/>
        <w:ind w:left="0" w:right="-199"/>
        <w:jc w:val="both"/>
        <w:rPr>
          <w:rFonts w:cs="Arial"/>
          <w:szCs w:val="20"/>
        </w:rPr>
      </w:pPr>
      <w:r w:rsidRPr="00164928">
        <w:rPr>
          <w:rFonts w:cs="Arial"/>
          <w:b/>
          <w:szCs w:val="20"/>
        </w:rPr>
        <w:t xml:space="preserve">Σε επίπεδο κύκλου εργασιών </w:t>
      </w:r>
      <w:r w:rsidRPr="00164928">
        <w:rPr>
          <w:rFonts w:cs="Arial"/>
          <w:szCs w:val="20"/>
        </w:rPr>
        <w:t>καταγράφεται</w:t>
      </w:r>
      <w:r w:rsidRPr="00164928">
        <w:rPr>
          <w:rFonts w:cs="Arial"/>
          <w:b/>
          <w:szCs w:val="20"/>
        </w:rPr>
        <w:t xml:space="preserve"> </w:t>
      </w:r>
      <w:r>
        <w:rPr>
          <w:rFonts w:cs="Arial"/>
          <w:szCs w:val="20"/>
        </w:rPr>
        <w:t xml:space="preserve">σωρευτική </w:t>
      </w:r>
      <w:r w:rsidRPr="00BE3CF7">
        <w:rPr>
          <w:rFonts w:cs="Arial"/>
          <w:b/>
          <w:szCs w:val="20"/>
        </w:rPr>
        <w:t xml:space="preserve">απώλεια </w:t>
      </w:r>
      <w:r w:rsidRPr="008C414B">
        <w:rPr>
          <w:rFonts w:cs="Arial"/>
          <w:b/>
          <w:szCs w:val="20"/>
        </w:rPr>
        <w:t>€</w:t>
      </w:r>
      <w:r>
        <w:rPr>
          <w:rFonts w:cs="Arial"/>
          <w:b/>
          <w:szCs w:val="20"/>
        </w:rPr>
        <w:t>67,3</w:t>
      </w:r>
      <w:r w:rsidRPr="008C414B">
        <w:rPr>
          <w:rFonts w:cs="Arial"/>
          <w:b/>
          <w:szCs w:val="20"/>
        </w:rPr>
        <w:t xml:space="preserve"> δισ.</w:t>
      </w:r>
      <w:r>
        <w:rPr>
          <w:rFonts w:cs="Arial"/>
          <w:szCs w:val="20"/>
        </w:rPr>
        <w:t xml:space="preserve"> </w:t>
      </w:r>
      <w:r w:rsidRPr="008C414B">
        <w:rPr>
          <w:rFonts w:cs="Arial"/>
          <w:szCs w:val="20"/>
        </w:rPr>
        <w:t>(-3</w:t>
      </w:r>
      <w:r>
        <w:rPr>
          <w:rFonts w:cs="Arial"/>
          <w:szCs w:val="20"/>
        </w:rPr>
        <w:t>0</w:t>
      </w:r>
      <w:r w:rsidRPr="008C414B">
        <w:rPr>
          <w:rFonts w:cs="Arial"/>
          <w:szCs w:val="20"/>
        </w:rPr>
        <w:t>%</w:t>
      </w:r>
      <w:r>
        <w:rPr>
          <w:rFonts w:cs="Arial"/>
          <w:szCs w:val="20"/>
        </w:rPr>
        <w:t xml:space="preserve"> περίπου), το 2014 σε σχέση με το 2008. Συγκεκριμένα, </w:t>
      </w:r>
      <w:r w:rsidRPr="00164928">
        <w:rPr>
          <w:rFonts w:cs="Arial"/>
          <w:szCs w:val="20"/>
        </w:rPr>
        <w:t>οι σ</w:t>
      </w:r>
      <w:r w:rsidR="002E55D4" w:rsidRPr="00164928">
        <w:rPr>
          <w:rFonts w:cs="Arial"/>
          <w:szCs w:val="20"/>
        </w:rPr>
        <w:t xml:space="preserve">υνολικές πωλήσεις των εταιρειών μειώθηκαν με μέσο ετήσιο ρυθμό </w:t>
      </w:r>
      <w:r w:rsidR="002E55D4" w:rsidRPr="00164928">
        <w:rPr>
          <w:rFonts w:cs="Arial"/>
          <w:b/>
          <w:szCs w:val="20"/>
        </w:rPr>
        <w:t>5,7%</w:t>
      </w:r>
      <w:r w:rsidR="002E55D4" w:rsidRPr="00164928">
        <w:rPr>
          <w:rFonts w:cs="Arial"/>
          <w:szCs w:val="20"/>
        </w:rPr>
        <w:t xml:space="preserve"> την περίοδο 2008-2014, με συνέπεια να διαμορφωθούν σε €158,8 δισ. το 2014.</w:t>
      </w:r>
    </w:p>
    <w:p w:rsidR="00525C02" w:rsidRPr="00164928" w:rsidRDefault="00525C02" w:rsidP="00D15CC8">
      <w:pPr>
        <w:pStyle w:val="a5"/>
        <w:suppressAutoHyphens/>
        <w:spacing w:line="240" w:lineRule="auto"/>
        <w:ind w:left="0" w:right="-199"/>
        <w:jc w:val="both"/>
        <w:rPr>
          <w:rFonts w:cs="Arial"/>
          <w:szCs w:val="20"/>
        </w:rPr>
      </w:pPr>
    </w:p>
    <w:p w:rsidR="00DE0B35" w:rsidRDefault="00164928" w:rsidP="00D15CC8">
      <w:pPr>
        <w:pStyle w:val="a5"/>
        <w:numPr>
          <w:ilvl w:val="0"/>
          <w:numId w:val="4"/>
        </w:numPr>
        <w:spacing w:line="240" w:lineRule="auto"/>
        <w:ind w:left="0" w:right="-199"/>
        <w:jc w:val="both"/>
        <w:rPr>
          <w:rFonts w:cs="Arial"/>
          <w:szCs w:val="20"/>
        </w:rPr>
      </w:pPr>
      <w:r w:rsidRPr="00AD3B56">
        <w:rPr>
          <w:rFonts w:cs="Arial"/>
          <w:szCs w:val="20"/>
          <w:u w:val="single"/>
        </w:rPr>
        <w:t>Τα συνολικά μικτά κέρδη</w:t>
      </w:r>
      <w:r>
        <w:rPr>
          <w:rFonts w:cs="Arial"/>
          <w:szCs w:val="20"/>
        </w:rPr>
        <w:t xml:space="preserve"> των εταιρειών υποχώρησαν με μέσο ετήσιο ρυθμό 6,4% την ίδια περίοδο.</w:t>
      </w:r>
      <w:r w:rsidR="003563BC">
        <w:rPr>
          <w:rFonts w:cs="Arial"/>
          <w:szCs w:val="20"/>
        </w:rPr>
        <w:t xml:space="preserve"> Το περιθώριο μικτού κέρδους επιδεινώθηκε κατά 2 ποσοστιαίες μονάδες το 2014 σε σχέση με το 2009</w:t>
      </w:r>
      <w:r w:rsidR="00BA31A1">
        <w:rPr>
          <w:rFonts w:cs="Arial"/>
          <w:szCs w:val="20"/>
        </w:rPr>
        <w:t xml:space="preserve"> και διαμορφώθηκε σε </w:t>
      </w:r>
      <w:r w:rsidR="00BA31A1" w:rsidRPr="00BA31A1">
        <w:rPr>
          <w:rFonts w:cs="Arial"/>
          <w:b/>
          <w:szCs w:val="20"/>
        </w:rPr>
        <w:t>19,27%</w:t>
      </w:r>
      <w:r w:rsidR="00BA31A1">
        <w:rPr>
          <w:rFonts w:cs="Arial"/>
          <w:szCs w:val="20"/>
        </w:rPr>
        <w:t xml:space="preserve"> το τελευταίο έτος</w:t>
      </w:r>
      <w:r w:rsidR="003563BC">
        <w:rPr>
          <w:rFonts w:cs="Arial"/>
          <w:szCs w:val="20"/>
        </w:rPr>
        <w:t>.</w:t>
      </w:r>
    </w:p>
    <w:p w:rsidR="00525C02" w:rsidRDefault="00525C02" w:rsidP="00D15CC8">
      <w:pPr>
        <w:pStyle w:val="a5"/>
        <w:spacing w:line="240" w:lineRule="auto"/>
        <w:ind w:left="0" w:right="-199"/>
        <w:jc w:val="both"/>
        <w:rPr>
          <w:rFonts w:cs="Arial"/>
          <w:szCs w:val="20"/>
        </w:rPr>
      </w:pPr>
    </w:p>
    <w:p w:rsidR="00164928" w:rsidRDefault="00F256F8" w:rsidP="00D15CC8">
      <w:pPr>
        <w:pStyle w:val="a5"/>
        <w:numPr>
          <w:ilvl w:val="0"/>
          <w:numId w:val="4"/>
        </w:numPr>
        <w:spacing w:line="240" w:lineRule="auto"/>
        <w:ind w:left="0" w:right="-199"/>
        <w:jc w:val="both"/>
        <w:rPr>
          <w:rFonts w:cs="Arial"/>
          <w:szCs w:val="20"/>
        </w:rPr>
      </w:pPr>
      <w:r w:rsidRPr="00AD3B56">
        <w:rPr>
          <w:rFonts w:cs="Arial"/>
          <w:szCs w:val="20"/>
          <w:u w:val="single"/>
        </w:rPr>
        <w:t>Το λειτουργικό περιθώριο</w:t>
      </w:r>
      <w:r>
        <w:rPr>
          <w:rFonts w:cs="Arial"/>
          <w:szCs w:val="20"/>
        </w:rPr>
        <w:t xml:space="preserve">  επί μία τετραετία (2010-2013) κατέστη </w:t>
      </w:r>
      <w:r w:rsidRPr="006A4A6C">
        <w:rPr>
          <w:rFonts w:cs="Arial"/>
          <w:b/>
          <w:szCs w:val="20"/>
        </w:rPr>
        <w:t>αρνητικό</w:t>
      </w:r>
      <w:r>
        <w:rPr>
          <w:rFonts w:cs="Arial"/>
          <w:szCs w:val="20"/>
        </w:rPr>
        <w:t>, ανακτώντας το θετικό πρόσημο μόλις το 2014.</w:t>
      </w:r>
    </w:p>
    <w:p w:rsidR="00525C02" w:rsidRPr="00525C02" w:rsidRDefault="00525C02" w:rsidP="00D15CC8">
      <w:pPr>
        <w:pStyle w:val="a5"/>
        <w:spacing w:line="240" w:lineRule="auto"/>
        <w:rPr>
          <w:rFonts w:cs="Arial"/>
          <w:szCs w:val="20"/>
        </w:rPr>
      </w:pPr>
    </w:p>
    <w:p w:rsidR="00F256F8" w:rsidRDefault="00F256F8" w:rsidP="00D15CC8">
      <w:pPr>
        <w:pStyle w:val="a5"/>
        <w:numPr>
          <w:ilvl w:val="0"/>
          <w:numId w:val="4"/>
        </w:numPr>
        <w:spacing w:line="240" w:lineRule="auto"/>
        <w:ind w:left="0" w:right="-199"/>
        <w:jc w:val="both"/>
        <w:rPr>
          <w:rFonts w:cs="Arial"/>
          <w:b/>
          <w:szCs w:val="20"/>
        </w:rPr>
      </w:pPr>
      <w:r>
        <w:rPr>
          <w:rFonts w:cs="Arial"/>
          <w:szCs w:val="20"/>
        </w:rPr>
        <w:t xml:space="preserve">Ραγδαία ήταν η επιδείνωση της κερδοφορίας από το 2010 και μετά. Το τελικό </w:t>
      </w:r>
      <w:r w:rsidRPr="00AD3B56">
        <w:rPr>
          <w:rFonts w:cs="Arial"/>
          <w:szCs w:val="20"/>
          <w:u w:val="single"/>
        </w:rPr>
        <w:t xml:space="preserve">καθαρό αποτέλεσμα είναι ζημιογόνο </w:t>
      </w:r>
      <w:r w:rsidRPr="006A4A6C">
        <w:rPr>
          <w:rFonts w:cs="Arial"/>
          <w:szCs w:val="20"/>
          <w:u w:val="single"/>
        </w:rPr>
        <w:t>την</w:t>
      </w:r>
      <w:r w:rsidR="00AD3B56" w:rsidRPr="006A4A6C">
        <w:rPr>
          <w:rFonts w:cs="Arial"/>
          <w:szCs w:val="20"/>
          <w:u w:val="single"/>
        </w:rPr>
        <w:t xml:space="preserve"> τελευταία πενταετία</w:t>
      </w:r>
      <w:r>
        <w:rPr>
          <w:rFonts w:cs="Arial"/>
          <w:szCs w:val="20"/>
        </w:rPr>
        <w:t>, εμφανίζοντας τάση αποκλιμάκωσης των ζημιών τ</w:t>
      </w:r>
      <w:r w:rsidR="00AD3B56">
        <w:rPr>
          <w:rFonts w:cs="Arial"/>
          <w:szCs w:val="20"/>
        </w:rPr>
        <w:t>α</w:t>
      </w:r>
      <w:r>
        <w:rPr>
          <w:rFonts w:cs="Arial"/>
          <w:szCs w:val="20"/>
        </w:rPr>
        <w:t xml:space="preserve"> τελευταία δ</w:t>
      </w:r>
      <w:r w:rsidR="00AD3B56">
        <w:rPr>
          <w:rFonts w:cs="Arial"/>
          <w:szCs w:val="20"/>
        </w:rPr>
        <w:t>ύο έτη</w:t>
      </w:r>
      <w:r>
        <w:rPr>
          <w:rFonts w:cs="Arial"/>
          <w:szCs w:val="20"/>
        </w:rPr>
        <w:t xml:space="preserve">. </w:t>
      </w:r>
      <w:r w:rsidR="00AD3B56">
        <w:rPr>
          <w:rFonts w:cs="Arial"/>
          <w:szCs w:val="20"/>
        </w:rPr>
        <w:t>Αθροιστικά</w:t>
      </w:r>
      <w:r w:rsidR="00AD3B56" w:rsidRPr="00AD3B56">
        <w:rPr>
          <w:rFonts w:cs="Arial"/>
          <w:b/>
          <w:szCs w:val="20"/>
        </w:rPr>
        <w:t>, οι συνολικές ζημίες της περιόδου 2010-2014 ανήλθαν σε € 25,6 δισ.</w:t>
      </w:r>
    </w:p>
    <w:p w:rsidR="00525C02" w:rsidRPr="00525C02" w:rsidRDefault="00525C02" w:rsidP="00D15CC8">
      <w:pPr>
        <w:pStyle w:val="a5"/>
        <w:spacing w:line="240" w:lineRule="auto"/>
        <w:rPr>
          <w:rFonts w:cs="Arial"/>
          <w:b/>
          <w:szCs w:val="20"/>
        </w:rPr>
      </w:pPr>
    </w:p>
    <w:p w:rsidR="00AD3B56" w:rsidRPr="00164928" w:rsidRDefault="00AD3B56" w:rsidP="00D15CC8">
      <w:pPr>
        <w:pStyle w:val="a5"/>
        <w:numPr>
          <w:ilvl w:val="0"/>
          <w:numId w:val="1"/>
        </w:numPr>
        <w:suppressAutoHyphens/>
        <w:spacing w:line="240" w:lineRule="auto"/>
        <w:ind w:left="0" w:right="-199"/>
        <w:jc w:val="both"/>
        <w:rPr>
          <w:rFonts w:cs="Arial"/>
          <w:szCs w:val="20"/>
        </w:rPr>
      </w:pPr>
      <w:r w:rsidRPr="00AD3B56">
        <w:rPr>
          <w:rFonts w:cs="Arial"/>
          <w:szCs w:val="20"/>
          <w:u w:val="single"/>
        </w:rPr>
        <w:t xml:space="preserve">Τα συνολικά κέρδη  </w:t>
      </w:r>
      <w:r w:rsidRPr="00AD3B56">
        <w:rPr>
          <w:rFonts w:cs="Arial"/>
          <w:b/>
          <w:szCs w:val="20"/>
          <w:u w:val="single"/>
        </w:rPr>
        <w:t>EBITDA</w:t>
      </w:r>
      <w:r>
        <w:rPr>
          <w:rFonts w:cs="Arial"/>
          <w:szCs w:val="20"/>
        </w:rPr>
        <w:t xml:space="preserve"> μειώθηκαν </w:t>
      </w:r>
      <w:r w:rsidRPr="00164928">
        <w:rPr>
          <w:rFonts w:cs="Arial"/>
          <w:szCs w:val="20"/>
        </w:rPr>
        <w:t xml:space="preserve">με μέσο ετήσιο ρυθμό </w:t>
      </w:r>
      <w:r>
        <w:rPr>
          <w:rFonts w:cs="Arial"/>
          <w:szCs w:val="20"/>
        </w:rPr>
        <w:t>7,2</w:t>
      </w:r>
      <w:r w:rsidRPr="00164928">
        <w:rPr>
          <w:rFonts w:cs="Arial"/>
          <w:b/>
          <w:szCs w:val="20"/>
        </w:rPr>
        <w:t>%</w:t>
      </w:r>
      <w:r w:rsidRPr="00164928">
        <w:rPr>
          <w:rFonts w:cs="Arial"/>
          <w:szCs w:val="20"/>
        </w:rPr>
        <w:t xml:space="preserve"> την περίοδο 2008-2014, με συνέπεια να διαμορφωθούν σε €</w:t>
      </w:r>
      <w:r>
        <w:rPr>
          <w:rFonts w:cs="Arial"/>
          <w:szCs w:val="20"/>
        </w:rPr>
        <w:t>11,7</w:t>
      </w:r>
      <w:r w:rsidRPr="00164928">
        <w:rPr>
          <w:rFonts w:cs="Arial"/>
          <w:szCs w:val="20"/>
        </w:rPr>
        <w:t xml:space="preserve"> δισ. το 2014</w:t>
      </w:r>
      <w:r>
        <w:rPr>
          <w:rFonts w:cs="Arial"/>
          <w:szCs w:val="20"/>
        </w:rPr>
        <w:t xml:space="preserve">, καταγράφοντας </w:t>
      </w:r>
      <w:r w:rsidRPr="00AD3B56">
        <w:rPr>
          <w:rFonts w:cs="Arial"/>
          <w:b/>
          <w:szCs w:val="20"/>
        </w:rPr>
        <w:t>απώλειες σχεδόν €7 δισ.</w:t>
      </w:r>
      <w:r>
        <w:rPr>
          <w:rFonts w:cs="Arial"/>
          <w:szCs w:val="20"/>
        </w:rPr>
        <w:t xml:space="preserve"> </w:t>
      </w:r>
      <w:r w:rsidR="00A475C2">
        <w:rPr>
          <w:rFonts w:cs="Arial"/>
          <w:szCs w:val="20"/>
        </w:rPr>
        <w:t>συγκρινόμενα με τα αντίστοιχα του 2008</w:t>
      </w:r>
      <w:r w:rsidRPr="00164928">
        <w:rPr>
          <w:rFonts w:cs="Arial"/>
          <w:szCs w:val="20"/>
        </w:rPr>
        <w:t>.</w:t>
      </w:r>
    </w:p>
    <w:p w:rsidR="00275A76" w:rsidRDefault="00275A76" w:rsidP="00B1291B">
      <w:pPr>
        <w:spacing w:line="240" w:lineRule="auto"/>
        <w:ind w:right="-199"/>
        <w:jc w:val="both"/>
        <w:rPr>
          <w:rFonts w:cs="Arial"/>
          <w:szCs w:val="20"/>
        </w:rPr>
      </w:pPr>
    </w:p>
    <w:p w:rsidR="00BA31A1" w:rsidRDefault="00D6487A" w:rsidP="00D15CC8">
      <w:pPr>
        <w:spacing w:line="240" w:lineRule="auto"/>
        <w:ind w:left="-567" w:right="-199"/>
        <w:jc w:val="both"/>
        <w:rPr>
          <w:rFonts w:cs="Arial"/>
          <w:szCs w:val="20"/>
        </w:rPr>
      </w:pPr>
      <w:r>
        <w:rPr>
          <w:noProof/>
        </w:rPr>
        <w:pict>
          <v:shape id="_x0000_s1031" type="#_x0000_t75" style="position:absolute;left:0;text-align:left;margin-left:-51.15pt;margin-top:2.1pt;width:261.15pt;height:207.05pt;z-index:-24" wrapcoords="-60 0 -60 21525 21600 21525 21600 0 -60 0">
            <v:imagedata r:id="rId13" o:title="pic3"/>
            <w10:wrap type="tight"/>
          </v:shape>
        </w:pict>
      </w:r>
      <w:r>
        <w:rPr>
          <w:rFonts w:cs="Arial"/>
          <w:szCs w:val="20"/>
        </w:rPr>
        <w:pict>
          <v:shape id="_x0000_i1025" type="#_x0000_t75" style="width:264.75pt;height:207.75pt">
            <v:imagedata r:id="rId14" o:title="pic4"/>
          </v:shape>
        </w:pict>
      </w:r>
    </w:p>
    <w:p w:rsidR="00A475C2" w:rsidRDefault="00B1291B" w:rsidP="00D15CC8">
      <w:pPr>
        <w:spacing w:line="240" w:lineRule="auto"/>
        <w:ind w:left="-567" w:right="-199"/>
        <w:jc w:val="both"/>
        <w:rPr>
          <w:rFonts w:cs="Arial"/>
          <w:szCs w:val="20"/>
          <w:lang w:val="en-US"/>
        </w:rPr>
      </w:pPr>
      <w:r>
        <w:rPr>
          <w:noProof/>
        </w:rPr>
        <w:pict>
          <v:shape id="_x0000_s1054" type="#_x0000_t75" style="position:absolute;left:0;text-align:left;margin-left:60pt;margin-top:7.7pt;width:312pt;height:225pt;z-index:-1" wrapcoords="-52 0 -52 21528 21600 21528 21600 0 -52 0">
            <v:imagedata r:id="rId15" o:title="pic1"/>
            <w10:wrap type="tight"/>
          </v:shape>
        </w:pict>
      </w:r>
    </w:p>
    <w:p w:rsidR="00D6487A" w:rsidRDefault="00D6487A" w:rsidP="00D15CC8">
      <w:pPr>
        <w:spacing w:line="240" w:lineRule="auto"/>
        <w:ind w:left="-567" w:right="-199"/>
        <w:jc w:val="both"/>
        <w:rPr>
          <w:rFonts w:cs="Arial"/>
          <w:szCs w:val="20"/>
          <w:lang w:val="en-US"/>
        </w:rPr>
      </w:pPr>
    </w:p>
    <w:p w:rsidR="00D6487A" w:rsidRDefault="00D6487A" w:rsidP="00D15CC8">
      <w:pPr>
        <w:spacing w:line="240" w:lineRule="auto"/>
        <w:ind w:left="-567" w:right="-199"/>
        <w:jc w:val="both"/>
        <w:rPr>
          <w:rFonts w:cs="Arial"/>
          <w:szCs w:val="20"/>
          <w:lang w:val="en-US"/>
        </w:rPr>
      </w:pPr>
    </w:p>
    <w:p w:rsidR="00D6487A" w:rsidRDefault="00D6487A" w:rsidP="00D15CC8">
      <w:pPr>
        <w:spacing w:line="240" w:lineRule="auto"/>
        <w:ind w:left="-567" w:right="-199"/>
        <w:jc w:val="both"/>
        <w:rPr>
          <w:rFonts w:cs="Arial"/>
          <w:szCs w:val="20"/>
          <w:lang w:val="en-US"/>
        </w:rPr>
      </w:pPr>
    </w:p>
    <w:p w:rsidR="00D6487A" w:rsidRDefault="00D6487A" w:rsidP="00D15CC8">
      <w:pPr>
        <w:spacing w:line="240" w:lineRule="auto"/>
        <w:ind w:left="-567" w:right="-199"/>
        <w:jc w:val="both"/>
        <w:rPr>
          <w:rFonts w:cs="Arial"/>
          <w:szCs w:val="20"/>
        </w:rPr>
      </w:pPr>
    </w:p>
    <w:p w:rsidR="00B1291B" w:rsidRDefault="00B1291B" w:rsidP="00D15CC8">
      <w:pPr>
        <w:spacing w:line="240" w:lineRule="auto"/>
        <w:ind w:left="-567" w:right="-199"/>
        <w:jc w:val="both"/>
        <w:rPr>
          <w:rFonts w:cs="Arial"/>
          <w:szCs w:val="20"/>
        </w:rPr>
      </w:pPr>
    </w:p>
    <w:p w:rsidR="00B1291B" w:rsidRDefault="00B1291B" w:rsidP="00D15CC8">
      <w:pPr>
        <w:spacing w:line="240" w:lineRule="auto"/>
        <w:ind w:left="-567" w:right="-199"/>
        <w:jc w:val="both"/>
        <w:rPr>
          <w:rFonts w:cs="Arial"/>
          <w:szCs w:val="20"/>
        </w:rPr>
      </w:pPr>
    </w:p>
    <w:p w:rsidR="00B1291B" w:rsidRDefault="00B1291B" w:rsidP="00D15CC8">
      <w:pPr>
        <w:spacing w:line="240" w:lineRule="auto"/>
        <w:ind w:left="-567" w:right="-199"/>
        <w:jc w:val="both"/>
        <w:rPr>
          <w:rFonts w:cs="Arial"/>
          <w:szCs w:val="20"/>
        </w:rPr>
      </w:pPr>
    </w:p>
    <w:p w:rsidR="00B1291B" w:rsidRDefault="00B1291B" w:rsidP="00D15CC8">
      <w:pPr>
        <w:spacing w:line="240" w:lineRule="auto"/>
        <w:ind w:left="-567" w:right="-199"/>
        <w:jc w:val="both"/>
        <w:rPr>
          <w:rFonts w:cs="Arial"/>
          <w:szCs w:val="20"/>
        </w:rPr>
      </w:pPr>
    </w:p>
    <w:p w:rsidR="00B1291B" w:rsidRDefault="00B1291B" w:rsidP="00D15CC8">
      <w:pPr>
        <w:spacing w:line="240" w:lineRule="auto"/>
        <w:ind w:left="-567" w:right="-199"/>
        <w:jc w:val="both"/>
        <w:rPr>
          <w:rFonts w:cs="Arial"/>
          <w:szCs w:val="20"/>
        </w:rPr>
      </w:pPr>
    </w:p>
    <w:p w:rsidR="00B1291B" w:rsidRDefault="00B1291B" w:rsidP="00D15CC8">
      <w:pPr>
        <w:spacing w:line="240" w:lineRule="auto"/>
        <w:ind w:left="-567" w:right="-199"/>
        <w:jc w:val="both"/>
        <w:rPr>
          <w:rFonts w:cs="Arial"/>
          <w:szCs w:val="20"/>
        </w:rPr>
      </w:pPr>
    </w:p>
    <w:p w:rsidR="00B1291B" w:rsidRDefault="00B1291B" w:rsidP="00D15CC8">
      <w:pPr>
        <w:spacing w:line="240" w:lineRule="auto"/>
        <w:ind w:left="-567" w:right="-199"/>
        <w:jc w:val="both"/>
        <w:rPr>
          <w:rFonts w:cs="Arial"/>
          <w:szCs w:val="20"/>
        </w:rPr>
      </w:pPr>
    </w:p>
    <w:p w:rsidR="00B1291B" w:rsidRPr="00B1291B" w:rsidRDefault="00B1291B" w:rsidP="00D15CC8">
      <w:pPr>
        <w:spacing w:line="240" w:lineRule="auto"/>
        <w:ind w:left="-567" w:right="-199"/>
        <w:jc w:val="both"/>
        <w:rPr>
          <w:rFonts w:cs="Arial"/>
          <w:szCs w:val="20"/>
        </w:rPr>
      </w:pPr>
    </w:p>
    <w:p w:rsidR="00197A9A" w:rsidRPr="00525C02" w:rsidRDefault="00525C02" w:rsidP="00D15CC8">
      <w:pPr>
        <w:spacing w:line="240" w:lineRule="auto"/>
        <w:ind w:left="-567" w:right="-199"/>
        <w:rPr>
          <w:b/>
        </w:rPr>
      </w:pPr>
      <w:r>
        <w:rPr>
          <w:b/>
        </w:rPr>
        <w:t xml:space="preserve">3)  </w:t>
      </w:r>
      <w:r w:rsidR="00197A9A" w:rsidRPr="00525C02">
        <w:rPr>
          <w:b/>
        </w:rPr>
        <w:t xml:space="preserve">Επιδόσεις </w:t>
      </w:r>
      <w:r>
        <w:rPr>
          <w:b/>
        </w:rPr>
        <w:t>των Διαφόρων Κλάδων</w:t>
      </w:r>
    </w:p>
    <w:p w:rsidR="001C23F6" w:rsidRDefault="00347744" w:rsidP="00D15CC8">
      <w:pPr>
        <w:spacing w:line="240" w:lineRule="auto"/>
        <w:ind w:left="-567" w:right="-199"/>
        <w:jc w:val="both"/>
        <w:rPr>
          <w:rFonts w:cs="Arial"/>
          <w:szCs w:val="20"/>
        </w:rPr>
      </w:pPr>
      <w:r>
        <w:rPr>
          <w:rFonts w:cs="Arial"/>
          <w:szCs w:val="20"/>
        </w:rPr>
        <w:t>Οι</w:t>
      </w:r>
      <w:r w:rsidR="00197A9A">
        <w:rPr>
          <w:rFonts w:cs="Arial"/>
          <w:szCs w:val="20"/>
        </w:rPr>
        <w:t xml:space="preserve"> έντονες πιέσεις που δέχθηκε ο επιχειρηματικός τομέας στη διάρκεια της κρίσης, επιδείνωσε τα οικονομικά αποτελέσματα όλων των κλάδων. </w:t>
      </w:r>
      <w:r w:rsidR="001C23F6">
        <w:rPr>
          <w:rFonts w:cs="Arial"/>
          <w:szCs w:val="20"/>
        </w:rPr>
        <w:t>Ωστόσο οι</w:t>
      </w:r>
      <w:r w:rsidR="00197A9A">
        <w:rPr>
          <w:rFonts w:cs="Arial"/>
          <w:szCs w:val="20"/>
        </w:rPr>
        <w:t xml:space="preserve"> επιχειρήσεις </w:t>
      </w:r>
      <w:r w:rsidR="001C23F6">
        <w:rPr>
          <w:rFonts w:cs="Arial"/>
          <w:szCs w:val="20"/>
        </w:rPr>
        <w:t>προσπάθησαν να</w:t>
      </w:r>
      <w:r w:rsidR="00197A9A">
        <w:rPr>
          <w:rFonts w:cs="Arial"/>
          <w:szCs w:val="20"/>
        </w:rPr>
        <w:t xml:space="preserve"> </w:t>
      </w:r>
      <w:r w:rsidR="001C23F6">
        <w:rPr>
          <w:rFonts w:cs="Arial"/>
          <w:szCs w:val="20"/>
        </w:rPr>
        <w:t>προσαρμοστούν στις συνθήκες</w:t>
      </w:r>
      <w:r w:rsidR="00197A9A">
        <w:rPr>
          <w:rFonts w:cs="Arial"/>
          <w:szCs w:val="20"/>
        </w:rPr>
        <w:t xml:space="preserve"> </w:t>
      </w:r>
      <w:r w:rsidR="001C23F6">
        <w:rPr>
          <w:rFonts w:cs="Arial"/>
          <w:szCs w:val="20"/>
        </w:rPr>
        <w:t>και να βελτιώσουν την α</w:t>
      </w:r>
      <w:r w:rsidR="00197A9A">
        <w:rPr>
          <w:rFonts w:cs="Arial"/>
          <w:szCs w:val="20"/>
        </w:rPr>
        <w:t>νταγωνιστικότητα τους</w:t>
      </w:r>
      <w:r w:rsidR="001C23F6">
        <w:rPr>
          <w:rFonts w:cs="Arial"/>
          <w:szCs w:val="20"/>
        </w:rPr>
        <w:t xml:space="preserve">. Αξιολογώντας τις επιδόσεις των επί μέρους κλάδων δραστηριότητας, παρατηρούνται </w:t>
      </w:r>
      <w:r w:rsidR="00A576C6">
        <w:rPr>
          <w:rFonts w:cs="Arial"/>
          <w:szCs w:val="20"/>
        </w:rPr>
        <w:t xml:space="preserve">κυρίως </w:t>
      </w:r>
      <w:r w:rsidR="001C23F6">
        <w:rPr>
          <w:rFonts w:cs="Arial"/>
          <w:szCs w:val="20"/>
        </w:rPr>
        <w:t>τα εξής</w:t>
      </w:r>
      <w:r w:rsidR="001C23F6" w:rsidRPr="001C23F6">
        <w:rPr>
          <w:rFonts w:cs="Arial"/>
          <w:szCs w:val="20"/>
        </w:rPr>
        <w:t>:</w:t>
      </w:r>
    </w:p>
    <w:p w:rsidR="00197A9A" w:rsidRDefault="001C23F6" w:rsidP="00D15CC8">
      <w:pPr>
        <w:pStyle w:val="a5"/>
        <w:numPr>
          <w:ilvl w:val="0"/>
          <w:numId w:val="1"/>
        </w:numPr>
        <w:spacing w:line="240" w:lineRule="auto"/>
        <w:ind w:left="-284" w:right="-199"/>
        <w:jc w:val="both"/>
        <w:rPr>
          <w:rFonts w:cs="Arial"/>
          <w:szCs w:val="20"/>
        </w:rPr>
      </w:pPr>
      <w:r w:rsidRPr="00525C02">
        <w:rPr>
          <w:rFonts w:cs="Arial"/>
          <w:b/>
          <w:szCs w:val="20"/>
        </w:rPr>
        <w:t>Δύο</w:t>
      </w:r>
      <w:r>
        <w:rPr>
          <w:rFonts w:cs="Arial"/>
          <w:szCs w:val="20"/>
        </w:rPr>
        <w:t xml:space="preserve"> μόνο κλάδοι (Τουρισμός, Υπηρεσίες) </w:t>
      </w:r>
      <w:r w:rsidRPr="00525C02">
        <w:rPr>
          <w:rFonts w:cs="Arial"/>
          <w:b/>
          <w:szCs w:val="20"/>
        </w:rPr>
        <w:t>εμφανίζουν βελτίωση</w:t>
      </w:r>
      <w:r>
        <w:rPr>
          <w:rFonts w:cs="Arial"/>
          <w:szCs w:val="20"/>
        </w:rPr>
        <w:t xml:space="preserve"> περιθωρίων μικτού κέρδους, το 2014 σε σχέση με το 2008 (προ κρίσης</w:t>
      </w:r>
      <w:r w:rsidR="00484A62">
        <w:rPr>
          <w:rFonts w:cs="Arial"/>
          <w:szCs w:val="20"/>
        </w:rPr>
        <w:t>)</w:t>
      </w:r>
      <w:r>
        <w:rPr>
          <w:rFonts w:cs="Arial"/>
          <w:szCs w:val="20"/>
        </w:rPr>
        <w:t>.</w:t>
      </w:r>
    </w:p>
    <w:p w:rsidR="00A576C6" w:rsidRDefault="00A576C6" w:rsidP="00D15CC8">
      <w:pPr>
        <w:pStyle w:val="a5"/>
        <w:numPr>
          <w:ilvl w:val="0"/>
          <w:numId w:val="1"/>
        </w:numPr>
        <w:spacing w:line="240" w:lineRule="auto"/>
        <w:ind w:left="-284" w:right="-199"/>
        <w:jc w:val="both"/>
        <w:rPr>
          <w:rFonts w:cs="Arial"/>
          <w:szCs w:val="20"/>
        </w:rPr>
      </w:pPr>
      <w:r>
        <w:rPr>
          <w:rFonts w:cs="Arial"/>
          <w:szCs w:val="20"/>
        </w:rPr>
        <w:t>Το βαρύτερο «τίμημα» (</w:t>
      </w:r>
      <w:r w:rsidR="00484A62">
        <w:rPr>
          <w:rFonts w:cs="Arial"/>
          <w:szCs w:val="20"/>
        </w:rPr>
        <w:t>συμμετοχή επί των συ</w:t>
      </w:r>
      <w:r>
        <w:rPr>
          <w:rFonts w:cs="Arial"/>
          <w:szCs w:val="20"/>
        </w:rPr>
        <w:t>σσωρευμένων ζημιών</w:t>
      </w:r>
      <w:r w:rsidR="00484A62">
        <w:rPr>
          <w:rFonts w:cs="Arial"/>
          <w:szCs w:val="20"/>
        </w:rPr>
        <w:t>)</w:t>
      </w:r>
      <w:r>
        <w:rPr>
          <w:rFonts w:cs="Arial"/>
          <w:szCs w:val="20"/>
        </w:rPr>
        <w:t xml:space="preserve"> εμφανίζει ο τομέας των Υπηρεσιών και</w:t>
      </w:r>
      <w:r w:rsidR="00484A62">
        <w:rPr>
          <w:rFonts w:cs="Arial"/>
          <w:szCs w:val="20"/>
        </w:rPr>
        <w:t>,</w:t>
      </w:r>
      <w:r>
        <w:rPr>
          <w:rFonts w:cs="Arial"/>
          <w:szCs w:val="20"/>
        </w:rPr>
        <w:t xml:space="preserve"> κατά δεύτερο λόγο</w:t>
      </w:r>
      <w:r w:rsidR="00484A62">
        <w:rPr>
          <w:rFonts w:cs="Arial"/>
          <w:szCs w:val="20"/>
        </w:rPr>
        <w:t>,</w:t>
      </w:r>
      <w:r>
        <w:rPr>
          <w:rFonts w:cs="Arial"/>
          <w:szCs w:val="20"/>
        </w:rPr>
        <w:t xml:space="preserve"> η </w:t>
      </w:r>
      <w:r w:rsidR="00EA4D1B">
        <w:rPr>
          <w:rFonts w:cs="Arial"/>
          <w:szCs w:val="20"/>
        </w:rPr>
        <w:t>Β</w:t>
      </w:r>
      <w:r>
        <w:rPr>
          <w:rFonts w:cs="Arial"/>
          <w:szCs w:val="20"/>
        </w:rPr>
        <w:t>ιομηχανία.</w:t>
      </w:r>
    </w:p>
    <w:p w:rsidR="0021395C" w:rsidRDefault="0021395C" w:rsidP="00D15CC8">
      <w:pPr>
        <w:pStyle w:val="a5"/>
        <w:numPr>
          <w:ilvl w:val="0"/>
          <w:numId w:val="1"/>
        </w:numPr>
        <w:spacing w:line="240" w:lineRule="auto"/>
        <w:ind w:left="-284" w:right="-199"/>
        <w:jc w:val="both"/>
        <w:rPr>
          <w:rFonts w:cs="Arial"/>
          <w:szCs w:val="20"/>
        </w:rPr>
      </w:pPr>
      <w:r>
        <w:rPr>
          <w:rFonts w:cs="Arial"/>
          <w:szCs w:val="20"/>
        </w:rPr>
        <w:t xml:space="preserve">Με βάση το μέσο ετήσιο </w:t>
      </w:r>
      <w:r w:rsidRPr="0021395C">
        <w:rPr>
          <w:rFonts w:cs="Arial"/>
          <w:szCs w:val="20"/>
          <w:u w:val="single"/>
        </w:rPr>
        <w:t>ρυθμό μεταβολής των πωλήσεων</w:t>
      </w:r>
      <w:r>
        <w:rPr>
          <w:rFonts w:cs="Arial"/>
          <w:szCs w:val="20"/>
        </w:rPr>
        <w:t xml:space="preserve">, ο </w:t>
      </w:r>
      <w:r w:rsidR="001E71BF">
        <w:rPr>
          <w:rFonts w:cs="Arial"/>
          <w:szCs w:val="20"/>
        </w:rPr>
        <w:t xml:space="preserve">εντονότερος ρυθμός μείωσης </w:t>
      </w:r>
      <w:r>
        <w:rPr>
          <w:rFonts w:cs="Arial"/>
          <w:szCs w:val="20"/>
        </w:rPr>
        <w:t>αντιστοιχ</w:t>
      </w:r>
      <w:r w:rsidR="001E71BF">
        <w:rPr>
          <w:rFonts w:cs="Arial"/>
          <w:szCs w:val="20"/>
        </w:rPr>
        <w:t>εί</w:t>
      </w:r>
      <w:r>
        <w:rPr>
          <w:rFonts w:cs="Arial"/>
          <w:szCs w:val="20"/>
        </w:rPr>
        <w:t xml:space="preserve"> στις Τεχνικές </w:t>
      </w:r>
      <w:r w:rsidR="00EA4D1B">
        <w:rPr>
          <w:rFonts w:cs="Arial"/>
          <w:szCs w:val="20"/>
        </w:rPr>
        <w:t>Ε</w:t>
      </w:r>
      <w:r>
        <w:rPr>
          <w:rFonts w:cs="Arial"/>
          <w:szCs w:val="20"/>
        </w:rPr>
        <w:t>ταιρείες (-9% ) και το Εμπόριο (-7,1%).</w:t>
      </w:r>
    </w:p>
    <w:p w:rsidR="0021395C" w:rsidRPr="003E4D35" w:rsidRDefault="0021395C" w:rsidP="00D15CC8">
      <w:pPr>
        <w:pStyle w:val="a5"/>
        <w:numPr>
          <w:ilvl w:val="0"/>
          <w:numId w:val="1"/>
        </w:numPr>
        <w:spacing w:line="240" w:lineRule="auto"/>
        <w:ind w:left="-284" w:right="-199"/>
        <w:jc w:val="both"/>
        <w:rPr>
          <w:rFonts w:cs="Arial"/>
          <w:szCs w:val="20"/>
        </w:rPr>
      </w:pPr>
      <w:r w:rsidRPr="0021395C">
        <w:rPr>
          <w:rFonts w:cs="Arial"/>
          <w:szCs w:val="20"/>
        </w:rPr>
        <w:t xml:space="preserve">Με βάση το μέσο ετήσιο </w:t>
      </w:r>
      <w:r w:rsidRPr="0021395C">
        <w:rPr>
          <w:rFonts w:cs="Arial"/>
          <w:szCs w:val="20"/>
          <w:u w:val="single"/>
        </w:rPr>
        <w:t xml:space="preserve">ρυθμό μεταβολής των κερδών </w:t>
      </w:r>
      <w:r w:rsidRPr="001E71BF">
        <w:rPr>
          <w:rFonts w:cs="Arial"/>
          <w:b/>
          <w:szCs w:val="20"/>
          <w:u w:val="single"/>
          <w:lang w:val="en-US"/>
        </w:rPr>
        <w:t>EBITDA</w:t>
      </w:r>
      <w:r w:rsidRPr="0021395C">
        <w:rPr>
          <w:rFonts w:cs="Arial"/>
          <w:szCs w:val="20"/>
        </w:rPr>
        <w:t xml:space="preserve">, </w:t>
      </w:r>
      <w:r w:rsidR="001E71BF">
        <w:rPr>
          <w:rFonts w:cs="Arial"/>
          <w:szCs w:val="20"/>
        </w:rPr>
        <w:t>ο εντονότερος ρυθμός μείωσης αντιστοιχεί</w:t>
      </w:r>
      <w:r w:rsidRPr="0021395C">
        <w:rPr>
          <w:rFonts w:cs="Arial"/>
          <w:szCs w:val="20"/>
        </w:rPr>
        <w:t xml:space="preserve"> στο Εμπόριο (-10,9%) και τη Βιομηχανία (-9,8%), ενώ </w:t>
      </w:r>
      <w:r w:rsidRPr="00BC1A11">
        <w:rPr>
          <w:rFonts w:cs="Arial"/>
          <w:b/>
          <w:szCs w:val="20"/>
        </w:rPr>
        <w:t>ο μοναδικός τομέας που κατέγραψε άνοδο, ήταν ο Τουρισμός (2%).</w:t>
      </w:r>
      <w:r w:rsidR="001E71BF">
        <w:rPr>
          <w:rFonts w:cs="Arial"/>
          <w:b/>
          <w:szCs w:val="20"/>
        </w:rPr>
        <w:t xml:space="preserve"> </w:t>
      </w:r>
    </w:p>
    <w:p w:rsidR="003E4D35" w:rsidRDefault="003E4D35" w:rsidP="003E4D35">
      <w:pPr>
        <w:pStyle w:val="a5"/>
        <w:spacing w:line="240" w:lineRule="auto"/>
        <w:ind w:right="-199"/>
        <w:jc w:val="both"/>
        <w:rPr>
          <w:rFonts w:cs="Arial"/>
          <w:b/>
          <w:szCs w:val="20"/>
          <w:lang w:val="en-US"/>
        </w:rPr>
      </w:pPr>
      <w:r>
        <w:rPr>
          <w:noProof/>
        </w:rPr>
        <w:pict>
          <v:shape id="_x0000_s1033" type="#_x0000_t75" style="position:absolute;left:0;text-align:left;margin-left:200.25pt;margin-top:20.85pt;width:273pt;height:194.3pt;z-index:-22" wrapcoords="-56 0 -56 21521 21600 21521 21600 0 -56 0">
            <v:imagedata r:id="rId16" o:title="pic2"/>
            <w10:wrap type="through"/>
          </v:shape>
        </w:pict>
      </w:r>
      <w:r>
        <w:rPr>
          <w:noProof/>
        </w:rPr>
        <w:pict>
          <v:shape id="_x0000_s1032" type="#_x0000_t75" style="position:absolute;left:0;text-align:left;margin-left:-55.6pt;margin-top:20.85pt;width:243.85pt;height:196.45pt;z-index:-23" wrapcoords="-76 0 -76 21505 21600 21505 21600 0 -76 0">
            <v:imagedata r:id="rId17" o:title="pic1"/>
            <w10:wrap type="tight"/>
          </v:shape>
        </w:pict>
      </w:r>
    </w:p>
    <w:p w:rsidR="003E4D35" w:rsidRDefault="003E4D35" w:rsidP="003E4D35">
      <w:pPr>
        <w:pStyle w:val="a5"/>
        <w:spacing w:line="240" w:lineRule="auto"/>
        <w:ind w:right="-199"/>
        <w:jc w:val="both"/>
        <w:rPr>
          <w:rFonts w:cs="Arial"/>
          <w:b/>
          <w:szCs w:val="20"/>
          <w:lang w:val="en-US"/>
        </w:rPr>
      </w:pPr>
    </w:p>
    <w:p w:rsidR="003E4D35" w:rsidRPr="0021395C" w:rsidRDefault="00B1291B" w:rsidP="003E4D35">
      <w:pPr>
        <w:pStyle w:val="a5"/>
        <w:spacing w:line="240" w:lineRule="auto"/>
        <w:ind w:right="-199"/>
        <w:jc w:val="both"/>
        <w:rPr>
          <w:rFonts w:cs="Arial"/>
          <w:szCs w:val="20"/>
        </w:rPr>
      </w:pPr>
      <w:r>
        <w:rPr>
          <w:noProof/>
        </w:rPr>
        <w:pict>
          <v:shape id="_x0000_s1035" type="#_x0000_t75" style="position:absolute;left:0;text-align:left;margin-left:207pt;margin-top:21.4pt;width:266.25pt;height:182.25pt;z-index:-20" wrapcoords="-61 0 -61 21511 21600 21511 21600 0 -61 0">
            <v:imagedata r:id="rId18" o:title="pic2"/>
            <w10:wrap type="tight"/>
          </v:shape>
        </w:pict>
      </w:r>
      <w:r>
        <w:rPr>
          <w:noProof/>
        </w:rPr>
        <w:pict>
          <v:shape id="_x0000_s1034" type="#_x0000_t75" style="position:absolute;left:0;text-align:left;margin-left:-64.65pt;margin-top:22.2pt;width:261.15pt;height:181.45pt;z-index:-21" wrapcoords="-79 0 -79 21486 21600 21486 21600 0 -79 0">
            <v:imagedata r:id="rId19" o:title="pic1"/>
            <w10:wrap type="tight"/>
          </v:shape>
        </w:pict>
      </w:r>
    </w:p>
    <w:p w:rsidR="003563BC" w:rsidRDefault="003563BC" w:rsidP="00D15CC8">
      <w:pPr>
        <w:spacing w:line="240" w:lineRule="auto"/>
        <w:ind w:left="-567" w:right="-199"/>
        <w:jc w:val="both"/>
        <w:rPr>
          <w:rFonts w:cs="Arial"/>
          <w:szCs w:val="20"/>
        </w:rPr>
      </w:pPr>
    </w:p>
    <w:p w:rsidR="00B1291B" w:rsidRDefault="00B1291B" w:rsidP="00D15CC8">
      <w:pPr>
        <w:spacing w:line="240" w:lineRule="auto"/>
        <w:ind w:left="-567" w:right="-199"/>
        <w:jc w:val="both"/>
        <w:rPr>
          <w:rFonts w:cs="Arial"/>
          <w:szCs w:val="20"/>
        </w:rPr>
      </w:pPr>
    </w:p>
    <w:p w:rsidR="00716D85" w:rsidRPr="00354799" w:rsidRDefault="0083453A" w:rsidP="00D15CC8">
      <w:pPr>
        <w:spacing w:line="240" w:lineRule="auto"/>
        <w:ind w:left="-567" w:right="-199"/>
        <w:jc w:val="center"/>
        <w:rPr>
          <w:b/>
          <w:color w:val="0070C0"/>
          <w:u w:val="single"/>
        </w:rPr>
      </w:pPr>
      <w:r w:rsidRPr="00354799">
        <w:rPr>
          <w:b/>
          <w:color w:val="0070C0"/>
          <w:u w:val="single"/>
        </w:rPr>
        <w:t>ΟΙΚΟΝΟΜΙΚΑ ΑΠΟΤΕΛΕΣΜΑΤΑ ΚΑΤΑ ΤΟΜΕΑ</w:t>
      </w:r>
    </w:p>
    <w:p w:rsidR="00473AF3" w:rsidRDefault="0083453A" w:rsidP="00D15CC8">
      <w:pPr>
        <w:pStyle w:val="a5"/>
        <w:numPr>
          <w:ilvl w:val="0"/>
          <w:numId w:val="6"/>
        </w:numPr>
        <w:spacing w:line="240" w:lineRule="auto"/>
        <w:ind w:right="-199"/>
        <w:jc w:val="both"/>
        <w:rPr>
          <w:b/>
        </w:rPr>
      </w:pPr>
      <w:r w:rsidRPr="0083453A">
        <w:rPr>
          <w:b/>
        </w:rPr>
        <w:t>ΒΙΟΜΗΧΑΝΙΑ</w:t>
      </w:r>
    </w:p>
    <w:p w:rsidR="00473AF3" w:rsidRPr="00FB3CE5" w:rsidRDefault="0083453A" w:rsidP="00D15CC8">
      <w:pPr>
        <w:spacing w:line="240" w:lineRule="auto"/>
        <w:ind w:left="-567" w:right="-199"/>
        <w:jc w:val="both"/>
      </w:pPr>
      <w:r>
        <w:t xml:space="preserve">Στον </w:t>
      </w:r>
      <w:r w:rsidR="005E3376">
        <w:t>τομέα</w:t>
      </w:r>
      <w:r>
        <w:t xml:space="preserve"> της βιομηχανίας </w:t>
      </w:r>
      <w:r w:rsidR="00FB3CE5">
        <w:t>παρατηρούνται τα εξής</w:t>
      </w:r>
      <w:r w:rsidR="00FB3CE5" w:rsidRPr="00FB3CE5">
        <w:t>:</w:t>
      </w:r>
    </w:p>
    <w:p w:rsidR="00FB3CE5" w:rsidRDefault="00FB3CE5" w:rsidP="00D15CC8">
      <w:pPr>
        <w:pStyle w:val="a5"/>
        <w:numPr>
          <w:ilvl w:val="0"/>
          <w:numId w:val="1"/>
        </w:numPr>
        <w:suppressAutoHyphens/>
        <w:spacing w:line="240" w:lineRule="auto"/>
        <w:ind w:left="0" w:right="-199"/>
        <w:jc w:val="both"/>
        <w:rPr>
          <w:rFonts w:cs="Arial"/>
          <w:szCs w:val="20"/>
        </w:rPr>
      </w:pPr>
      <w:r w:rsidRPr="00C20EA4">
        <w:rPr>
          <w:rFonts w:cs="Arial"/>
          <w:szCs w:val="20"/>
          <w:u w:val="single"/>
          <w:lang w:val="en-US"/>
        </w:rPr>
        <w:t>To</w:t>
      </w:r>
      <w:r w:rsidRPr="00C20EA4">
        <w:rPr>
          <w:rFonts w:cs="Arial"/>
          <w:szCs w:val="20"/>
          <w:u w:val="single"/>
        </w:rPr>
        <w:t xml:space="preserve"> συνολικό ενεργητικό</w:t>
      </w:r>
      <w:r>
        <w:rPr>
          <w:rFonts w:cs="Arial"/>
          <w:szCs w:val="20"/>
        </w:rPr>
        <w:t xml:space="preserve"> των βιομηχανικών εταιρειών μειώθηκε με μέσο ετήσιο ρυθμό 3,2% την περίοδο 2008-2014 και διαμορφώθηκε σε </w:t>
      </w:r>
      <w:r w:rsidRPr="00F53882">
        <w:rPr>
          <w:rFonts w:cs="Arial"/>
          <w:b/>
          <w:szCs w:val="20"/>
        </w:rPr>
        <w:t>€61,5 δισ.</w:t>
      </w:r>
      <w:r>
        <w:rPr>
          <w:rFonts w:cs="Arial"/>
          <w:szCs w:val="20"/>
        </w:rPr>
        <w:t xml:space="preserve"> το 2014. Η σωρευτική </w:t>
      </w:r>
      <w:r w:rsidRPr="00BE3CF7">
        <w:rPr>
          <w:rFonts w:cs="Arial"/>
          <w:b/>
          <w:szCs w:val="20"/>
        </w:rPr>
        <w:t>απώλεια του ενεργητικού</w:t>
      </w:r>
      <w:r>
        <w:rPr>
          <w:rFonts w:cs="Arial"/>
          <w:szCs w:val="20"/>
        </w:rPr>
        <w:t xml:space="preserve"> ήταν της τάξης των </w:t>
      </w:r>
      <w:r w:rsidRPr="008C414B">
        <w:rPr>
          <w:rFonts w:cs="Arial"/>
          <w:b/>
          <w:szCs w:val="20"/>
        </w:rPr>
        <w:t>€</w:t>
      </w:r>
      <w:r>
        <w:rPr>
          <w:rFonts w:cs="Arial"/>
          <w:b/>
          <w:szCs w:val="20"/>
        </w:rPr>
        <w:t>13,4</w:t>
      </w:r>
      <w:r w:rsidRPr="008C414B">
        <w:rPr>
          <w:rFonts w:cs="Arial"/>
          <w:b/>
          <w:szCs w:val="20"/>
        </w:rPr>
        <w:t xml:space="preserve"> δισ.</w:t>
      </w:r>
      <w:r>
        <w:rPr>
          <w:rFonts w:cs="Arial"/>
          <w:szCs w:val="20"/>
        </w:rPr>
        <w:t xml:space="preserve"> </w:t>
      </w:r>
      <w:r w:rsidRPr="008C414B">
        <w:rPr>
          <w:rFonts w:cs="Arial"/>
          <w:szCs w:val="20"/>
        </w:rPr>
        <w:t>(-</w:t>
      </w:r>
      <w:r>
        <w:rPr>
          <w:rFonts w:cs="Arial"/>
          <w:szCs w:val="20"/>
        </w:rPr>
        <w:t>18</w:t>
      </w:r>
      <w:r w:rsidRPr="008C414B">
        <w:rPr>
          <w:rFonts w:cs="Arial"/>
          <w:szCs w:val="20"/>
        </w:rPr>
        <w:t>%),</w:t>
      </w:r>
      <w:r>
        <w:rPr>
          <w:rFonts w:cs="Arial"/>
          <w:szCs w:val="20"/>
        </w:rPr>
        <w:t xml:space="preserve"> το 2014 σε σχέση με το 2008.</w:t>
      </w:r>
    </w:p>
    <w:p w:rsidR="00FB3CE5" w:rsidRPr="003876CC" w:rsidRDefault="00FB3CE5" w:rsidP="00D15CC8">
      <w:pPr>
        <w:pStyle w:val="a5"/>
        <w:numPr>
          <w:ilvl w:val="0"/>
          <w:numId w:val="1"/>
        </w:numPr>
        <w:spacing w:line="240" w:lineRule="auto"/>
        <w:ind w:left="0" w:right="-199"/>
        <w:jc w:val="both"/>
      </w:pPr>
      <w:r w:rsidRPr="00611E84">
        <w:rPr>
          <w:rFonts w:cs="Arial"/>
          <w:szCs w:val="20"/>
          <w:u w:val="single"/>
        </w:rPr>
        <w:t>Τα συνολικά ίδια κεφάλαια</w:t>
      </w:r>
      <w:r>
        <w:rPr>
          <w:rFonts w:cs="Arial"/>
          <w:szCs w:val="20"/>
        </w:rPr>
        <w:t xml:space="preserve"> μειώθηκαν σε €20,2 δισ. το 2014, από €28 δισ. περίπου το 2008 (</w:t>
      </w:r>
      <w:r w:rsidR="003876CC">
        <w:rPr>
          <w:rFonts w:cs="Arial"/>
          <w:szCs w:val="20"/>
        </w:rPr>
        <w:t xml:space="preserve">απώλειες της τάξης των </w:t>
      </w:r>
      <w:r w:rsidR="003876CC" w:rsidRPr="003876CC">
        <w:rPr>
          <w:rFonts w:cs="Arial"/>
          <w:b/>
          <w:szCs w:val="20"/>
        </w:rPr>
        <w:t>€</w:t>
      </w:r>
      <w:r w:rsidRPr="00FB3CE5">
        <w:rPr>
          <w:rFonts w:cs="Arial"/>
          <w:b/>
          <w:szCs w:val="20"/>
        </w:rPr>
        <w:t>7</w:t>
      </w:r>
      <w:r w:rsidRPr="00D86C51">
        <w:rPr>
          <w:rFonts w:cs="Arial"/>
          <w:b/>
          <w:szCs w:val="20"/>
        </w:rPr>
        <w:t>,7 δισ.</w:t>
      </w:r>
      <w:r>
        <w:rPr>
          <w:rFonts w:cs="Arial"/>
          <w:szCs w:val="20"/>
        </w:rPr>
        <w:t xml:space="preserve">), </w:t>
      </w:r>
      <w:r w:rsidR="003876CC">
        <w:rPr>
          <w:rFonts w:cs="Arial"/>
          <w:szCs w:val="20"/>
        </w:rPr>
        <w:t>λόγω δραστικής αύξησης των</w:t>
      </w:r>
      <w:r w:rsidRPr="00FB3CE5">
        <w:rPr>
          <w:rFonts w:cs="Arial"/>
          <w:szCs w:val="20"/>
        </w:rPr>
        <w:t xml:space="preserve"> συσσωρευμέν</w:t>
      </w:r>
      <w:r w:rsidR="003876CC">
        <w:rPr>
          <w:rFonts w:cs="Arial"/>
          <w:szCs w:val="20"/>
        </w:rPr>
        <w:t xml:space="preserve">ων ζημιών. </w:t>
      </w:r>
    </w:p>
    <w:p w:rsidR="003876CC" w:rsidRDefault="003876CC" w:rsidP="00D15CC8">
      <w:pPr>
        <w:pStyle w:val="a5"/>
        <w:spacing w:line="240" w:lineRule="auto"/>
        <w:ind w:left="0" w:right="-199"/>
        <w:jc w:val="both"/>
        <w:rPr>
          <w:rFonts w:cs="Arial"/>
          <w:szCs w:val="20"/>
          <w:u w:val="single"/>
        </w:rPr>
      </w:pPr>
    </w:p>
    <w:p w:rsidR="003876CC" w:rsidRPr="001670CD" w:rsidRDefault="003876CC" w:rsidP="00D15CC8">
      <w:pPr>
        <w:pStyle w:val="a5"/>
        <w:spacing w:line="240" w:lineRule="auto"/>
        <w:ind w:left="0" w:right="-199"/>
        <w:jc w:val="both"/>
      </w:pPr>
      <w:r w:rsidRPr="001670CD">
        <w:rPr>
          <w:rFonts w:cs="Arial"/>
          <w:szCs w:val="20"/>
        </w:rPr>
        <w:t xml:space="preserve">Όσον αφορά στα οικονομικά αποτελέσματα του τομέα </w:t>
      </w:r>
      <w:r w:rsidRPr="001670CD">
        <w:t>παρατηρούνται τα εξής:</w:t>
      </w:r>
    </w:p>
    <w:p w:rsidR="003876CC" w:rsidRPr="00164928" w:rsidRDefault="003876CC" w:rsidP="00D15CC8">
      <w:pPr>
        <w:pStyle w:val="a5"/>
        <w:numPr>
          <w:ilvl w:val="0"/>
          <w:numId w:val="1"/>
        </w:numPr>
        <w:suppressAutoHyphens/>
        <w:spacing w:line="240" w:lineRule="auto"/>
        <w:ind w:left="0" w:right="-199"/>
        <w:jc w:val="both"/>
        <w:rPr>
          <w:rFonts w:cs="Arial"/>
          <w:szCs w:val="20"/>
        </w:rPr>
      </w:pPr>
      <w:r w:rsidRPr="001670CD">
        <w:rPr>
          <w:rFonts w:cs="Arial"/>
          <w:szCs w:val="20"/>
        </w:rPr>
        <w:t>Ο συνολικός</w:t>
      </w:r>
      <w:r>
        <w:rPr>
          <w:rFonts w:cs="Arial"/>
          <w:b/>
          <w:szCs w:val="20"/>
        </w:rPr>
        <w:t xml:space="preserve"> </w:t>
      </w:r>
      <w:r w:rsidRPr="00164928">
        <w:rPr>
          <w:rFonts w:cs="Arial"/>
          <w:b/>
          <w:szCs w:val="20"/>
        </w:rPr>
        <w:t>κύκλο</w:t>
      </w:r>
      <w:r>
        <w:rPr>
          <w:rFonts w:cs="Arial"/>
          <w:b/>
          <w:szCs w:val="20"/>
        </w:rPr>
        <w:t>ς</w:t>
      </w:r>
      <w:r w:rsidRPr="00164928">
        <w:rPr>
          <w:rFonts w:cs="Arial"/>
          <w:b/>
          <w:szCs w:val="20"/>
        </w:rPr>
        <w:t xml:space="preserve"> εργασιών </w:t>
      </w:r>
      <w:r w:rsidRPr="003876CC">
        <w:rPr>
          <w:rFonts w:cs="Arial"/>
          <w:szCs w:val="20"/>
        </w:rPr>
        <w:t>εμφανίζει</w:t>
      </w:r>
      <w:r w:rsidRPr="00164928">
        <w:rPr>
          <w:rFonts w:cs="Arial"/>
          <w:b/>
          <w:szCs w:val="20"/>
        </w:rPr>
        <w:t xml:space="preserve"> </w:t>
      </w:r>
      <w:r>
        <w:rPr>
          <w:rFonts w:cs="Arial"/>
          <w:szCs w:val="20"/>
        </w:rPr>
        <w:t xml:space="preserve">σωρευτική </w:t>
      </w:r>
      <w:r w:rsidRPr="00BE3CF7">
        <w:rPr>
          <w:rFonts w:cs="Arial"/>
          <w:b/>
          <w:szCs w:val="20"/>
        </w:rPr>
        <w:t xml:space="preserve">απώλεια </w:t>
      </w:r>
      <w:r w:rsidRPr="008C414B">
        <w:rPr>
          <w:rFonts w:cs="Arial"/>
          <w:b/>
          <w:szCs w:val="20"/>
        </w:rPr>
        <w:t>€</w:t>
      </w:r>
      <w:r>
        <w:rPr>
          <w:rFonts w:cs="Arial"/>
          <w:b/>
          <w:szCs w:val="20"/>
        </w:rPr>
        <w:t>12,3</w:t>
      </w:r>
      <w:r w:rsidRPr="008C414B">
        <w:rPr>
          <w:rFonts w:cs="Arial"/>
          <w:b/>
          <w:szCs w:val="20"/>
        </w:rPr>
        <w:t xml:space="preserve"> δισ.</w:t>
      </w:r>
      <w:r>
        <w:rPr>
          <w:rFonts w:cs="Arial"/>
          <w:szCs w:val="20"/>
        </w:rPr>
        <w:t xml:space="preserve">                                                                                                                                                (19,5</w:t>
      </w:r>
      <w:r w:rsidRPr="008C414B">
        <w:rPr>
          <w:rFonts w:cs="Arial"/>
          <w:szCs w:val="20"/>
        </w:rPr>
        <w:t>%</w:t>
      </w:r>
      <w:r>
        <w:rPr>
          <w:rFonts w:cs="Arial"/>
          <w:szCs w:val="20"/>
        </w:rPr>
        <w:t xml:space="preserve"> περίπου), το 2014 σε σχέση με το 2008. Ο</w:t>
      </w:r>
      <w:r w:rsidRPr="00164928">
        <w:rPr>
          <w:rFonts w:cs="Arial"/>
          <w:szCs w:val="20"/>
        </w:rPr>
        <w:t xml:space="preserve">ι συνολικές πωλήσεις μειώθηκαν με μέσο ετήσιο ρυθμό </w:t>
      </w:r>
      <w:r w:rsidRPr="003876CC">
        <w:rPr>
          <w:rFonts w:cs="Arial"/>
          <w:b/>
          <w:szCs w:val="20"/>
        </w:rPr>
        <w:t>3,5%</w:t>
      </w:r>
      <w:r w:rsidRPr="00164928">
        <w:rPr>
          <w:rFonts w:cs="Arial"/>
          <w:szCs w:val="20"/>
        </w:rPr>
        <w:t xml:space="preserve"> την περίοδο 2008-2014, με συνέπεια να διαμορφωθούν σε €</w:t>
      </w:r>
      <w:r>
        <w:rPr>
          <w:rFonts w:cs="Arial"/>
          <w:szCs w:val="20"/>
        </w:rPr>
        <w:t>50</w:t>
      </w:r>
      <w:r w:rsidRPr="00164928">
        <w:rPr>
          <w:rFonts w:cs="Arial"/>
          <w:szCs w:val="20"/>
        </w:rPr>
        <w:t>,8 δισ. το 2014.</w:t>
      </w:r>
    </w:p>
    <w:p w:rsidR="003876CC" w:rsidRDefault="001670CD" w:rsidP="00D15CC8">
      <w:pPr>
        <w:pStyle w:val="a5"/>
        <w:numPr>
          <w:ilvl w:val="0"/>
          <w:numId w:val="4"/>
        </w:numPr>
        <w:spacing w:line="240" w:lineRule="auto"/>
        <w:ind w:left="0" w:right="-199"/>
        <w:jc w:val="both"/>
        <w:rPr>
          <w:rFonts w:cs="Arial"/>
          <w:szCs w:val="20"/>
        </w:rPr>
      </w:pPr>
      <w:r>
        <w:rPr>
          <w:rFonts w:cs="Arial"/>
          <w:szCs w:val="20"/>
        </w:rPr>
        <w:t xml:space="preserve">Δραστική ήταν η </w:t>
      </w:r>
      <w:r w:rsidRPr="001E6077">
        <w:rPr>
          <w:rFonts w:cs="Arial"/>
          <w:szCs w:val="20"/>
          <w:u w:val="single"/>
        </w:rPr>
        <w:t xml:space="preserve">επιδείνωση του </w:t>
      </w:r>
      <w:r w:rsidR="003876CC" w:rsidRPr="001E6077">
        <w:rPr>
          <w:rFonts w:cs="Arial"/>
          <w:b/>
          <w:szCs w:val="20"/>
          <w:u w:val="single"/>
        </w:rPr>
        <w:t>περιθ</w:t>
      </w:r>
      <w:r w:rsidRPr="001E6077">
        <w:rPr>
          <w:rFonts w:cs="Arial"/>
          <w:b/>
          <w:szCs w:val="20"/>
          <w:u w:val="single"/>
        </w:rPr>
        <w:t>ωρίου</w:t>
      </w:r>
      <w:r w:rsidR="003876CC" w:rsidRPr="001E6077">
        <w:rPr>
          <w:rFonts w:cs="Arial"/>
          <w:b/>
          <w:szCs w:val="20"/>
          <w:u w:val="single"/>
        </w:rPr>
        <w:t xml:space="preserve"> μικτού κέρδους</w:t>
      </w:r>
      <w:r>
        <w:rPr>
          <w:rFonts w:cs="Arial"/>
          <w:szCs w:val="20"/>
        </w:rPr>
        <w:t xml:space="preserve">. Ο δείκτης </w:t>
      </w:r>
      <w:r w:rsidR="003876CC">
        <w:rPr>
          <w:rFonts w:cs="Arial"/>
          <w:szCs w:val="20"/>
        </w:rPr>
        <w:t xml:space="preserve">επιδεινώθηκε  </w:t>
      </w:r>
      <w:r>
        <w:rPr>
          <w:rFonts w:cs="Arial"/>
          <w:szCs w:val="20"/>
        </w:rPr>
        <w:t xml:space="preserve">σχεδόν </w:t>
      </w:r>
      <w:r w:rsidR="003876CC" w:rsidRPr="001670CD">
        <w:rPr>
          <w:rFonts w:cs="Arial"/>
          <w:szCs w:val="20"/>
        </w:rPr>
        <w:t>κατά</w:t>
      </w:r>
      <w:r w:rsidR="003876CC" w:rsidRPr="001670CD">
        <w:rPr>
          <w:rFonts w:cs="Arial"/>
          <w:b/>
          <w:szCs w:val="20"/>
        </w:rPr>
        <w:t xml:space="preserve"> </w:t>
      </w:r>
      <w:r w:rsidRPr="001670CD">
        <w:rPr>
          <w:rFonts w:cs="Arial"/>
          <w:b/>
          <w:szCs w:val="20"/>
        </w:rPr>
        <w:t>6</w:t>
      </w:r>
      <w:r w:rsidR="003876CC" w:rsidRPr="001670CD">
        <w:rPr>
          <w:rFonts w:cs="Arial"/>
          <w:b/>
          <w:szCs w:val="20"/>
        </w:rPr>
        <w:t xml:space="preserve"> ποσοστιαίες μονάδες</w:t>
      </w:r>
      <w:r w:rsidR="003876CC">
        <w:rPr>
          <w:rFonts w:cs="Arial"/>
          <w:szCs w:val="20"/>
        </w:rPr>
        <w:t>, το 2014 σε σχέση με το 2009</w:t>
      </w:r>
      <w:r>
        <w:rPr>
          <w:rFonts w:cs="Arial"/>
          <w:szCs w:val="20"/>
        </w:rPr>
        <w:t xml:space="preserve"> και διαμορφώθηκε σε </w:t>
      </w:r>
      <w:r w:rsidRPr="001E6077">
        <w:rPr>
          <w:rFonts w:cs="Arial"/>
          <w:b/>
          <w:szCs w:val="20"/>
        </w:rPr>
        <w:t>14,96%</w:t>
      </w:r>
      <w:r>
        <w:rPr>
          <w:rFonts w:cs="Arial"/>
          <w:szCs w:val="20"/>
        </w:rPr>
        <w:t xml:space="preserve"> το τελευταίο έτος</w:t>
      </w:r>
      <w:r w:rsidR="003876CC">
        <w:rPr>
          <w:rFonts w:cs="Arial"/>
          <w:szCs w:val="20"/>
        </w:rPr>
        <w:t>.</w:t>
      </w:r>
      <w:r w:rsidR="001E6077" w:rsidRPr="001E6077">
        <w:rPr>
          <w:rFonts w:cs="Arial"/>
          <w:szCs w:val="20"/>
        </w:rPr>
        <w:t xml:space="preserve"> </w:t>
      </w:r>
      <w:r w:rsidR="001E6077">
        <w:rPr>
          <w:rFonts w:cs="Arial"/>
          <w:szCs w:val="20"/>
        </w:rPr>
        <w:t>Το γεγονός αποδίδεται στην «αγωνιώδη» προσπάθεια της μεταποίησης να ανταγωνισθεί στις διεθνείς αγορές την παραγωγή χωρών με ιδιαίτερα χαμηλό εργατικό κόστος.</w:t>
      </w:r>
    </w:p>
    <w:p w:rsidR="003876CC" w:rsidRPr="00277012" w:rsidRDefault="003876CC" w:rsidP="00D15CC8">
      <w:pPr>
        <w:pStyle w:val="a5"/>
        <w:numPr>
          <w:ilvl w:val="0"/>
          <w:numId w:val="4"/>
        </w:numPr>
        <w:spacing w:line="240" w:lineRule="auto"/>
        <w:ind w:left="0" w:right="-199"/>
        <w:jc w:val="both"/>
        <w:rPr>
          <w:rFonts w:cs="Arial"/>
          <w:b/>
          <w:szCs w:val="20"/>
        </w:rPr>
      </w:pPr>
      <w:r w:rsidRPr="00277012">
        <w:rPr>
          <w:rFonts w:cs="Arial"/>
          <w:szCs w:val="20"/>
        </w:rPr>
        <w:t xml:space="preserve">Το τελικό </w:t>
      </w:r>
      <w:r w:rsidRPr="00277012">
        <w:rPr>
          <w:rFonts w:cs="Arial"/>
          <w:szCs w:val="20"/>
          <w:u w:val="single"/>
        </w:rPr>
        <w:t>καθαρό αποτέλεσμα είναι ζημιογόνο την τελευταία πενταετία</w:t>
      </w:r>
      <w:r w:rsidRPr="00277012">
        <w:rPr>
          <w:rFonts w:cs="Arial"/>
          <w:szCs w:val="20"/>
        </w:rPr>
        <w:t xml:space="preserve">, εμφανίζοντας τάση αποκλιμάκωσης των ζημιών </w:t>
      </w:r>
      <w:r w:rsidR="00EA4D1B">
        <w:rPr>
          <w:rFonts w:cs="Arial"/>
          <w:szCs w:val="20"/>
        </w:rPr>
        <w:t>ιδίως</w:t>
      </w:r>
      <w:r w:rsidR="00277012">
        <w:rPr>
          <w:rFonts w:cs="Arial"/>
          <w:szCs w:val="20"/>
        </w:rPr>
        <w:t xml:space="preserve"> το 2014</w:t>
      </w:r>
      <w:r w:rsidRPr="00277012">
        <w:rPr>
          <w:rFonts w:cs="Arial"/>
          <w:szCs w:val="20"/>
        </w:rPr>
        <w:t>. Αθροιστικά</w:t>
      </w:r>
      <w:r w:rsidRPr="00277012">
        <w:rPr>
          <w:rFonts w:cs="Arial"/>
          <w:b/>
          <w:szCs w:val="20"/>
        </w:rPr>
        <w:t xml:space="preserve">, οι συνολικές ζημίες </w:t>
      </w:r>
      <w:r w:rsidRPr="00277012">
        <w:rPr>
          <w:rFonts w:cs="Arial"/>
          <w:szCs w:val="20"/>
        </w:rPr>
        <w:t xml:space="preserve">της περιόδου 2010-2014 </w:t>
      </w:r>
      <w:r w:rsidRPr="00277012">
        <w:rPr>
          <w:rFonts w:cs="Arial"/>
          <w:b/>
          <w:szCs w:val="20"/>
        </w:rPr>
        <w:t>ανήλθαν σε €</w:t>
      </w:r>
      <w:r w:rsidR="00277012">
        <w:rPr>
          <w:rFonts w:cs="Arial"/>
          <w:b/>
          <w:szCs w:val="20"/>
        </w:rPr>
        <w:t>6,8</w:t>
      </w:r>
      <w:r w:rsidRPr="00277012">
        <w:rPr>
          <w:rFonts w:cs="Arial"/>
          <w:b/>
          <w:szCs w:val="20"/>
        </w:rPr>
        <w:t xml:space="preserve"> δισ.</w:t>
      </w:r>
      <w:r w:rsidR="00277012">
        <w:rPr>
          <w:rFonts w:cs="Arial"/>
          <w:b/>
          <w:szCs w:val="20"/>
        </w:rPr>
        <w:t xml:space="preserve"> </w:t>
      </w:r>
      <w:r w:rsidR="00277012">
        <w:rPr>
          <w:rFonts w:cs="Arial"/>
          <w:szCs w:val="20"/>
        </w:rPr>
        <w:t>για τον τομέα της βιομηχανίας.</w:t>
      </w:r>
    </w:p>
    <w:p w:rsidR="003876CC" w:rsidRPr="00164928" w:rsidRDefault="003876CC" w:rsidP="00D15CC8">
      <w:pPr>
        <w:pStyle w:val="a5"/>
        <w:numPr>
          <w:ilvl w:val="0"/>
          <w:numId w:val="1"/>
        </w:numPr>
        <w:suppressAutoHyphens/>
        <w:spacing w:line="240" w:lineRule="auto"/>
        <w:ind w:left="0" w:right="-199"/>
        <w:jc w:val="both"/>
        <w:rPr>
          <w:rFonts w:cs="Arial"/>
          <w:szCs w:val="20"/>
        </w:rPr>
      </w:pPr>
      <w:r w:rsidRPr="00AD3B56">
        <w:rPr>
          <w:rFonts w:cs="Arial"/>
          <w:szCs w:val="20"/>
          <w:u w:val="single"/>
        </w:rPr>
        <w:t xml:space="preserve">Τα συνολικά κέρδη  </w:t>
      </w:r>
      <w:r w:rsidRPr="00AD3B56">
        <w:rPr>
          <w:rFonts w:cs="Arial"/>
          <w:b/>
          <w:szCs w:val="20"/>
          <w:u w:val="single"/>
        </w:rPr>
        <w:t>EBITDA</w:t>
      </w:r>
      <w:r>
        <w:rPr>
          <w:rFonts w:cs="Arial"/>
          <w:szCs w:val="20"/>
        </w:rPr>
        <w:t xml:space="preserve"> </w:t>
      </w:r>
      <w:r w:rsidRPr="00164928">
        <w:rPr>
          <w:rFonts w:cs="Arial"/>
          <w:szCs w:val="20"/>
        </w:rPr>
        <w:t>διαμορφ</w:t>
      </w:r>
      <w:r w:rsidR="00277012">
        <w:rPr>
          <w:rFonts w:cs="Arial"/>
          <w:szCs w:val="20"/>
        </w:rPr>
        <w:t xml:space="preserve">ώθηκαν σε </w:t>
      </w:r>
      <w:r w:rsidRPr="00164928">
        <w:rPr>
          <w:rFonts w:cs="Arial"/>
          <w:szCs w:val="20"/>
        </w:rPr>
        <w:t>€</w:t>
      </w:r>
      <w:r w:rsidR="00277012">
        <w:rPr>
          <w:rFonts w:cs="Arial"/>
          <w:szCs w:val="20"/>
        </w:rPr>
        <w:t>2,6</w:t>
      </w:r>
      <w:r w:rsidRPr="00164928">
        <w:rPr>
          <w:rFonts w:cs="Arial"/>
          <w:szCs w:val="20"/>
        </w:rPr>
        <w:t xml:space="preserve"> δισ. το 2014</w:t>
      </w:r>
      <w:r>
        <w:rPr>
          <w:rFonts w:cs="Arial"/>
          <w:szCs w:val="20"/>
        </w:rPr>
        <w:t xml:space="preserve">, </w:t>
      </w:r>
      <w:r w:rsidR="00277012" w:rsidRPr="00277012">
        <w:rPr>
          <w:rFonts w:cs="Arial"/>
          <w:b/>
          <w:szCs w:val="20"/>
        </w:rPr>
        <w:t>μειωμένα κατά 46%</w:t>
      </w:r>
      <w:r w:rsidR="00277012">
        <w:rPr>
          <w:rFonts w:cs="Arial"/>
          <w:szCs w:val="20"/>
        </w:rPr>
        <w:t xml:space="preserve"> σε σχέση με το </w:t>
      </w:r>
      <w:r>
        <w:rPr>
          <w:rFonts w:cs="Arial"/>
          <w:szCs w:val="20"/>
        </w:rPr>
        <w:t>2008</w:t>
      </w:r>
      <w:r w:rsidRPr="00164928">
        <w:rPr>
          <w:rFonts w:cs="Arial"/>
          <w:szCs w:val="20"/>
        </w:rPr>
        <w:t>.</w:t>
      </w:r>
    </w:p>
    <w:p w:rsidR="00C361B0" w:rsidRDefault="00C361B0" w:rsidP="00D15CC8">
      <w:pPr>
        <w:spacing w:line="240" w:lineRule="auto"/>
        <w:ind w:left="-567" w:right="-199"/>
        <w:jc w:val="both"/>
        <w:rPr>
          <w:lang w:val="en-US"/>
        </w:rPr>
      </w:pPr>
    </w:p>
    <w:p w:rsidR="00C361B0" w:rsidRDefault="00C361B0" w:rsidP="00D15CC8">
      <w:pPr>
        <w:spacing w:line="240" w:lineRule="auto"/>
        <w:ind w:left="-567" w:right="-199"/>
        <w:jc w:val="both"/>
        <w:rPr>
          <w:lang w:val="en-US"/>
        </w:rPr>
      </w:pPr>
    </w:p>
    <w:p w:rsidR="00C361B0" w:rsidRDefault="00E40317" w:rsidP="00D15CC8">
      <w:pPr>
        <w:spacing w:line="240" w:lineRule="auto"/>
        <w:ind w:left="-567" w:right="-199"/>
        <w:jc w:val="both"/>
        <w:rPr>
          <w:lang w:val="en-US"/>
        </w:rPr>
      </w:pPr>
      <w:r>
        <w:rPr>
          <w:noProof/>
        </w:rPr>
        <w:pict>
          <v:shape id="_x0000_s1038" type="#_x0000_t75" style="position:absolute;left:0;text-align:left;margin-left:68.25pt;margin-top:194.25pt;width:261.75pt;height:205.05pt;z-index:-17" wrapcoords="-39 0 -39 21550 21600 21550 21600 0 -39 0">
            <v:imagedata r:id="rId20" o:title="pic5"/>
            <w10:wrap type="tight"/>
          </v:shape>
        </w:pict>
      </w:r>
      <w:r>
        <w:rPr>
          <w:noProof/>
        </w:rPr>
        <w:pict>
          <v:shape id="_x0000_s1037" type="#_x0000_t75" style="position:absolute;left:0;text-align:left;margin-left:198.55pt;margin-top:-30.1pt;width:263.45pt;height:211.95pt;z-index:-18" wrapcoords="-40 0 -40 21550 21600 21550 21600 0 -40 0">
            <v:imagedata r:id="rId21" o:title="pic4"/>
            <w10:wrap type="tight"/>
          </v:shape>
        </w:pict>
      </w:r>
      <w:r>
        <w:rPr>
          <w:noProof/>
        </w:rPr>
        <w:pict>
          <v:shape id="_x0000_s1036" type="#_x0000_t75" style="position:absolute;left:0;text-align:left;margin-left:-52.5pt;margin-top:-30pt;width:244.5pt;height:211.85pt;z-index:-19" wrapcoords="-82 0 -82 21505 21600 21505 21600 0 -82 0">
            <v:imagedata r:id="rId22" o:title="pic3"/>
            <w10:wrap type="tight"/>
          </v:shape>
        </w:pict>
      </w:r>
    </w:p>
    <w:p w:rsidR="00C361B0" w:rsidRDefault="00C361B0" w:rsidP="00D15CC8">
      <w:pPr>
        <w:spacing w:line="240" w:lineRule="auto"/>
        <w:ind w:left="-567" w:right="-199"/>
        <w:jc w:val="both"/>
        <w:rPr>
          <w:lang w:val="en-US"/>
        </w:rPr>
      </w:pPr>
    </w:p>
    <w:p w:rsidR="00C361B0" w:rsidRDefault="00C361B0" w:rsidP="00D15CC8">
      <w:pPr>
        <w:spacing w:line="240" w:lineRule="auto"/>
        <w:ind w:left="-567" w:right="-199"/>
        <w:jc w:val="both"/>
        <w:rPr>
          <w:lang w:val="en-US"/>
        </w:rPr>
      </w:pPr>
    </w:p>
    <w:p w:rsidR="00C361B0" w:rsidRDefault="00C361B0" w:rsidP="00D15CC8">
      <w:pPr>
        <w:spacing w:line="240" w:lineRule="auto"/>
        <w:ind w:left="-567" w:right="-199"/>
        <w:jc w:val="both"/>
        <w:rPr>
          <w:lang w:val="en-US"/>
        </w:rPr>
      </w:pPr>
    </w:p>
    <w:p w:rsidR="00C361B0" w:rsidRDefault="00C361B0" w:rsidP="00D15CC8">
      <w:pPr>
        <w:spacing w:line="240" w:lineRule="auto"/>
        <w:ind w:left="-567" w:right="-199"/>
        <w:jc w:val="both"/>
        <w:rPr>
          <w:lang w:val="en-US"/>
        </w:rPr>
      </w:pPr>
    </w:p>
    <w:p w:rsidR="00C361B0" w:rsidRDefault="00C361B0" w:rsidP="00D15CC8">
      <w:pPr>
        <w:spacing w:line="240" w:lineRule="auto"/>
        <w:ind w:left="-567" w:right="-199"/>
        <w:jc w:val="both"/>
        <w:rPr>
          <w:lang w:val="en-US"/>
        </w:rPr>
      </w:pPr>
    </w:p>
    <w:p w:rsidR="00C361B0" w:rsidRDefault="00C361B0" w:rsidP="00D15CC8">
      <w:pPr>
        <w:spacing w:line="240" w:lineRule="auto"/>
        <w:ind w:left="-567" w:right="-199"/>
        <w:jc w:val="both"/>
        <w:rPr>
          <w:lang w:val="en-US"/>
        </w:rPr>
      </w:pPr>
    </w:p>
    <w:p w:rsidR="00C361B0" w:rsidRDefault="00C361B0" w:rsidP="00D15CC8">
      <w:pPr>
        <w:spacing w:line="240" w:lineRule="auto"/>
        <w:ind w:left="-567" w:right="-199"/>
        <w:jc w:val="both"/>
        <w:rPr>
          <w:lang w:val="en-US"/>
        </w:rPr>
      </w:pPr>
    </w:p>
    <w:p w:rsidR="00C361B0" w:rsidRDefault="00C361B0" w:rsidP="00D15CC8">
      <w:pPr>
        <w:spacing w:line="240" w:lineRule="auto"/>
        <w:ind w:left="-567" w:right="-199"/>
        <w:jc w:val="both"/>
      </w:pPr>
    </w:p>
    <w:p w:rsidR="00B1291B" w:rsidRPr="00B1291B" w:rsidRDefault="00B1291B" w:rsidP="00D15CC8">
      <w:pPr>
        <w:spacing w:line="240" w:lineRule="auto"/>
        <w:ind w:left="-567" w:right="-199"/>
        <w:jc w:val="both"/>
      </w:pPr>
    </w:p>
    <w:p w:rsidR="00C361B0" w:rsidRPr="00C361B0" w:rsidRDefault="00C361B0" w:rsidP="00D15CC8">
      <w:pPr>
        <w:spacing w:line="240" w:lineRule="auto"/>
        <w:ind w:left="-567" w:right="-199"/>
        <w:jc w:val="both"/>
        <w:rPr>
          <w:lang w:val="en-US"/>
        </w:rPr>
      </w:pPr>
    </w:p>
    <w:p w:rsidR="00BB1190" w:rsidRDefault="00BB1190" w:rsidP="00D15CC8">
      <w:pPr>
        <w:pStyle w:val="a5"/>
        <w:numPr>
          <w:ilvl w:val="0"/>
          <w:numId w:val="6"/>
        </w:numPr>
        <w:spacing w:line="240" w:lineRule="auto"/>
        <w:ind w:right="-199"/>
        <w:jc w:val="both"/>
        <w:rPr>
          <w:b/>
        </w:rPr>
      </w:pPr>
      <w:r>
        <w:rPr>
          <w:b/>
        </w:rPr>
        <w:t>ΕΜΠΟΡΙΟ</w:t>
      </w:r>
    </w:p>
    <w:p w:rsidR="00BB1190" w:rsidRPr="00FB3CE5" w:rsidRDefault="00BB1190" w:rsidP="00D15CC8">
      <w:pPr>
        <w:spacing w:line="240" w:lineRule="auto"/>
        <w:ind w:left="-567" w:right="-199"/>
        <w:jc w:val="both"/>
      </w:pPr>
      <w:r>
        <w:t>Στον τομέα του εμπορίου παρατηρούνται τα εξής</w:t>
      </w:r>
      <w:r w:rsidRPr="00FB3CE5">
        <w:t>:</w:t>
      </w:r>
    </w:p>
    <w:p w:rsidR="009409F1" w:rsidRPr="009409F1" w:rsidRDefault="00E45B24" w:rsidP="00D15CC8">
      <w:pPr>
        <w:pStyle w:val="a5"/>
        <w:numPr>
          <w:ilvl w:val="0"/>
          <w:numId w:val="1"/>
        </w:numPr>
        <w:suppressAutoHyphens/>
        <w:spacing w:line="240" w:lineRule="auto"/>
        <w:ind w:left="0" w:right="-199"/>
        <w:jc w:val="both"/>
      </w:pPr>
      <w:r>
        <w:rPr>
          <w:rFonts w:cs="Arial"/>
          <w:szCs w:val="20"/>
        </w:rPr>
        <w:t>Στο επίπεδο της κεφαλαιουχικής διάρθρωσης του εμπορίου, η πτωτική πορεία συνεχίζεται</w:t>
      </w:r>
      <w:r w:rsidR="00743CB8" w:rsidRPr="009409F1">
        <w:rPr>
          <w:rFonts w:cs="Arial"/>
          <w:szCs w:val="20"/>
        </w:rPr>
        <w:t xml:space="preserve">. </w:t>
      </w:r>
      <w:r w:rsidR="009409F1" w:rsidRPr="009409F1">
        <w:rPr>
          <w:rFonts w:cs="Arial"/>
          <w:szCs w:val="20"/>
          <w:u w:val="single"/>
        </w:rPr>
        <w:t>Το σύνολο ενεργητικού</w:t>
      </w:r>
      <w:r w:rsidR="009409F1" w:rsidRPr="009409F1">
        <w:rPr>
          <w:rFonts w:cs="Arial"/>
          <w:szCs w:val="20"/>
        </w:rPr>
        <w:t xml:space="preserve"> </w:t>
      </w:r>
      <w:r w:rsidR="00BB1190" w:rsidRPr="009409F1">
        <w:rPr>
          <w:rFonts w:cs="Arial"/>
          <w:szCs w:val="20"/>
        </w:rPr>
        <w:t xml:space="preserve">μειώθηκε με μέσο ετήσιο </w:t>
      </w:r>
      <w:r w:rsidR="00BB1190" w:rsidRPr="00354799">
        <w:rPr>
          <w:rFonts w:cs="Arial"/>
          <w:szCs w:val="20"/>
        </w:rPr>
        <w:t>ρυθμό</w:t>
      </w:r>
      <w:r w:rsidR="00BB1190" w:rsidRPr="009409F1">
        <w:rPr>
          <w:rFonts w:cs="Arial"/>
          <w:b/>
          <w:szCs w:val="20"/>
        </w:rPr>
        <w:t xml:space="preserve"> </w:t>
      </w:r>
      <w:r w:rsidR="00743CB8" w:rsidRPr="009409F1">
        <w:rPr>
          <w:rFonts w:cs="Arial"/>
          <w:b/>
          <w:szCs w:val="20"/>
        </w:rPr>
        <w:t>6,7</w:t>
      </w:r>
      <w:r w:rsidR="00BB1190" w:rsidRPr="009409F1">
        <w:rPr>
          <w:rFonts w:cs="Arial"/>
          <w:b/>
          <w:szCs w:val="20"/>
        </w:rPr>
        <w:t>%</w:t>
      </w:r>
      <w:r w:rsidR="00BB1190" w:rsidRPr="009409F1">
        <w:rPr>
          <w:rFonts w:cs="Arial"/>
          <w:szCs w:val="20"/>
        </w:rPr>
        <w:t xml:space="preserve"> την περίοδο 2008-2014</w:t>
      </w:r>
      <w:r>
        <w:rPr>
          <w:rFonts w:cs="Arial"/>
          <w:szCs w:val="20"/>
        </w:rPr>
        <w:t xml:space="preserve"> συνολικά</w:t>
      </w:r>
      <w:r w:rsidR="00BB1190" w:rsidRPr="009409F1">
        <w:rPr>
          <w:rFonts w:cs="Arial"/>
          <w:szCs w:val="20"/>
        </w:rPr>
        <w:t xml:space="preserve"> και διαμορφώθηκε σε </w:t>
      </w:r>
      <w:r w:rsidR="00BB1190" w:rsidRPr="009409F1">
        <w:rPr>
          <w:rFonts w:cs="Arial"/>
          <w:b/>
          <w:szCs w:val="20"/>
        </w:rPr>
        <w:t>€</w:t>
      </w:r>
      <w:r w:rsidR="00743CB8" w:rsidRPr="009409F1">
        <w:rPr>
          <w:rFonts w:cs="Arial"/>
          <w:b/>
          <w:szCs w:val="20"/>
        </w:rPr>
        <w:t>41,9</w:t>
      </w:r>
      <w:r w:rsidR="00BB1190" w:rsidRPr="009409F1">
        <w:rPr>
          <w:rFonts w:cs="Arial"/>
          <w:b/>
          <w:szCs w:val="20"/>
        </w:rPr>
        <w:t xml:space="preserve"> δισ.</w:t>
      </w:r>
      <w:r w:rsidR="00BB1190" w:rsidRPr="009409F1">
        <w:rPr>
          <w:rFonts w:cs="Arial"/>
          <w:szCs w:val="20"/>
        </w:rPr>
        <w:t xml:space="preserve"> το 2014. Η σωρευτική απώλεια ενεργητικού ήταν της τάξης των </w:t>
      </w:r>
      <w:r w:rsidR="00BB1190" w:rsidRPr="009409F1">
        <w:rPr>
          <w:rFonts w:cs="Arial"/>
          <w:b/>
          <w:szCs w:val="20"/>
        </w:rPr>
        <w:t>€</w:t>
      </w:r>
      <w:r w:rsidR="00743CB8" w:rsidRPr="009409F1">
        <w:rPr>
          <w:rFonts w:cs="Arial"/>
          <w:b/>
          <w:szCs w:val="20"/>
        </w:rPr>
        <w:t>21,5</w:t>
      </w:r>
      <w:r w:rsidR="00BB1190" w:rsidRPr="009409F1">
        <w:rPr>
          <w:rFonts w:cs="Arial"/>
          <w:b/>
          <w:szCs w:val="20"/>
        </w:rPr>
        <w:t xml:space="preserve"> δισ.</w:t>
      </w:r>
      <w:r w:rsidR="009409F1" w:rsidRPr="009409F1">
        <w:rPr>
          <w:rFonts w:cs="Arial"/>
          <w:b/>
          <w:szCs w:val="20"/>
        </w:rPr>
        <w:t xml:space="preserve">, </w:t>
      </w:r>
      <w:r w:rsidR="009409F1" w:rsidRPr="009409F1">
        <w:rPr>
          <w:rFonts w:cs="Arial"/>
          <w:szCs w:val="20"/>
        </w:rPr>
        <w:t xml:space="preserve">μέγεθος που αντιστοιχεί στο </w:t>
      </w:r>
      <w:r w:rsidR="009409F1" w:rsidRPr="009409F1">
        <w:rPr>
          <w:rFonts w:cs="Arial"/>
          <w:b/>
          <w:szCs w:val="20"/>
        </w:rPr>
        <w:t>1/3</w:t>
      </w:r>
      <w:r w:rsidR="009409F1" w:rsidRPr="009409F1">
        <w:rPr>
          <w:rFonts w:cs="Arial"/>
          <w:szCs w:val="20"/>
        </w:rPr>
        <w:t xml:space="preserve"> των συνολικών κεφαλαίων που είχαν καταγραφεί προ κρίσης (2008).</w:t>
      </w:r>
    </w:p>
    <w:p w:rsidR="009409F1" w:rsidRPr="00354799" w:rsidRDefault="009409F1" w:rsidP="00D15CC8">
      <w:pPr>
        <w:pStyle w:val="a5"/>
        <w:numPr>
          <w:ilvl w:val="0"/>
          <w:numId w:val="1"/>
        </w:numPr>
        <w:suppressAutoHyphens/>
        <w:spacing w:line="240" w:lineRule="auto"/>
        <w:ind w:left="0" w:right="-199"/>
        <w:jc w:val="both"/>
      </w:pPr>
      <w:r>
        <w:rPr>
          <w:rFonts w:cs="Arial"/>
          <w:szCs w:val="20"/>
        </w:rPr>
        <w:t>Η δραστική μείωση τ</w:t>
      </w:r>
      <w:r w:rsidR="00E45B24">
        <w:rPr>
          <w:rFonts w:cs="Arial"/>
          <w:szCs w:val="20"/>
        </w:rPr>
        <w:t xml:space="preserve">ου ενεργητικού </w:t>
      </w:r>
      <w:r w:rsidR="000A66EA">
        <w:rPr>
          <w:rFonts w:cs="Arial"/>
          <w:szCs w:val="20"/>
        </w:rPr>
        <w:t>προέρχεται από τη συνεχή</w:t>
      </w:r>
      <w:r w:rsidR="00E45B24">
        <w:rPr>
          <w:rFonts w:cs="Arial"/>
          <w:szCs w:val="20"/>
        </w:rPr>
        <w:t xml:space="preserve"> συρρίκνωση του κυκλοφορούντος. Πράγματι, η περικοπή των καταναλωτικών δαπανών επέφερε</w:t>
      </w:r>
      <w:r>
        <w:rPr>
          <w:rFonts w:cs="Arial"/>
          <w:szCs w:val="20"/>
        </w:rPr>
        <w:t xml:space="preserve"> τον περιορισμό της αποθεματοποίησης και την αλλαγή της συναλλακτικής συμπεριφοράς. Ο μέσος ετήσιος ρυθμός μείωσης τόσο των αποθεμάτων όσο και των απαιτήσεων υπερέβη το </w:t>
      </w:r>
      <w:r w:rsidRPr="009409F1">
        <w:rPr>
          <w:rFonts w:cs="Arial"/>
          <w:b/>
          <w:szCs w:val="20"/>
        </w:rPr>
        <w:t>9%</w:t>
      </w:r>
      <w:r w:rsidR="00354799">
        <w:rPr>
          <w:rFonts w:cs="Arial"/>
          <w:b/>
          <w:szCs w:val="20"/>
        </w:rPr>
        <w:t xml:space="preserve">, </w:t>
      </w:r>
      <w:r w:rsidR="00354799" w:rsidRPr="00354799">
        <w:rPr>
          <w:rFonts w:cs="Arial"/>
          <w:szCs w:val="20"/>
        </w:rPr>
        <w:t xml:space="preserve">με συνέπεια </w:t>
      </w:r>
      <w:r w:rsidR="000A66EA">
        <w:rPr>
          <w:rFonts w:cs="Arial"/>
          <w:szCs w:val="20"/>
        </w:rPr>
        <w:t>τα αποθέματα και οι απαιτήσεις να είναι μειωμένα σε ποσοστό</w:t>
      </w:r>
      <w:r w:rsidR="00354799" w:rsidRPr="00354799">
        <w:rPr>
          <w:rFonts w:cs="Arial"/>
          <w:szCs w:val="20"/>
        </w:rPr>
        <w:t xml:space="preserve"> </w:t>
      </w:r>
      <w:r w:rsidR="00354799" w:rsidRPr="000A66EA">
        <w:rPr>
          <w:rFonts w:cs="Arial"/>
          <w:szCs w:val="20"/>
        </w:rPr>
        <w:t>της τάξης του</w:t>
      </w:r>
      <w:r w:rsidR="00354799" w:rsidRPr="00354799">
        <w:rPr>
          <w:rFonts w:cs="Arial"/>
          <w:szCs w:val="20"/>
        </w:rPr>
        <w:t xml:space="preserve"> </w:t>
      </w:r>
      <w:r w:rsidR="00354799" w:rsidRPr="00354799">
        <w:rPr>
          <w:rFonts w:cs="Arial"/>
          <w:b/>
          <w:szCs w:val="20"/>
        </w:rPr>
        <w:t>45%</w:t>
      </w:r>
      <w:r w:rsidR="00354799">
        <w:rPr>
          <w:rFonts w:cs="Arial"/>
          <w:b/>
          <w:szCs w:val="20"/>
        </w:rPr>
        <w:t xml:space="preserve">, </w:t>
      </w:r>
      <w:r w:rsidR="00354799" w:rsidRPr="00354799">
        <w:rPr>
          <w:rFonts w:cs="Arial"/>
          <w:szCs w:val="20"/>
        </w:rPr>
        <w:t>το 2014 συγκριτικά με το 2008</w:t>
      </w:r>
      <w:r w:rsidRPr="00354799">
        <w:rPr>
          <w:rFonts w:cs="Arial"/>
          <w:szCs w:val="20"/>
        </w:rPr>
        <w:t>.</w:t>
      </w:r>
    </w:p>
    <w:p w:rsidR="00354799" w:rsidRPr="009409F1" w:rsidRDefault="00354799" w:rsidP="00D15CC8">
      <w:pPr>
        <w:pStyle w:val="a5"/>
        <w:numPr>
          <w:ilvl w:val="0"/>
          <w:numId w:val="1"/>
        </w:numPr>
        <w:suppressAutoHyphens/>
        <w:spacing w:line="240" w:lineRule="auto"/>
        <w:ind w:left="0" w:right="-199"/>
        <w:jc w:val="both"/>
      </w:pPr>
      <w:r w:rsidRPr="009409F1">
        <w:rPr>
          <w:rFonts w:cs="Arial"/>
          <w:szCs w:val="20"/>
        </w:rPr>
        <w:t xml:space="preserve">Τα συνολικά ίδια κεφάλαια μειώθηκαν με μέσο ετήσιο ρυθμό 2,5% την περίοδο 2008-2014 και περιορίστηκαν σε </w:t>
      </w:r>
      <w:r w:rsidRPr="009409F1">
        <w:rPr>
          <w:rFonts w:cs="Arial"/>
          <w:b/>
          <w:szCs w:val="20"/>
        </w:rPr>
        <w:t>€13,2 δισ.</w:t>
      </w:r>
      <w:r w:rsidRPr="009409F1">
        <w:rPr>
          <w:rFonts w:cs="Arial"/>
          <w:szCs w:val="20"/>
        </w:rPr>
        <w:t xml:space="preserve"> το 2014. </w:t>
      </w:r>
    </w:p>
    <w:p w:rsidR="00BB1190" w:rsidRPr="00BB1190" w:rsidRDefault="00BB1190" w:rsidP="00D15CC8">
      <w:pPr>
        <w:pStyle w:val="a5"/>
        <w:spacing w:line="240" w:lineRule="auto"/>
        <w:ind w:left="0" w:right="-199"/>
        <w:jc w:val="both"/>
        <w:rPr>
          <w:rFonts w:cs="Arial"/>
          <w:szCs w:val="20"/>
          <w:highlight w:val="yellow"/>
          <w:u w:val="single"/>
        </w:rPr>
      </w:pPr>
    </w:p>
    <w:p w:rsidR="00BB1190" w:rsidRPr="00354799" w:rsidRDefault="00BB1190" w:rsidP="00D15CC8">
      <w:pPr>
        <w:pStyle w:val="a5"/>
        <w:spacing w:line="240" w:lineRule="auto"/>
        <w:ind w:left="0" w:right="-199"/>
        <w:jc w:val="both"/>
      </w:pPr>
      <w:r w:rsidRPr="00354799">
        <w:rPr>
          <w:rFonts w:cs="Arial"/>
          <w:szCs w:val="20"/>
        </w:rPr>
        <w:t xml:space="preserve">Όσον αφορά στα οικονομικά αποτελέσματα του τομέα </w:t>
      </w:r>
      <w:r w:rsidRPr="00354799">
        <w:t>παρατηρούνται τα εξής:</w:t>
      </w:r>
    </w:p>
    <w:p w:rsidR="00354799" w:rsidRPr="00A73656" w:rsidRDefault="00354799" w:rsidP="00D15CC8">
      <w:pPr>
        <w:pStyle w:val="a5"/>
        <w:numPr>
          <w:ilvl w:val="0"/>
          <w:numId w:val="1"/>
        </w:numPr>
        <w:suppressAutoHyphens/>
        <w:spacing w:line="240" w:lineRule="auto"/>
        <w:ind w:left="0" w:right="-199"/>
        <w:jc w:val="both"/>
      </w:pPr>
      <w:r w:rsidRPr="009F4A0F">
        <w:rPr>
          <w:rFonts w:cs="Arial"/>
          <w:szCs w:val="20"/>
          <w:u w:val="single"/>
        </w:rPr>
        <w:t>Οι συνολικές πωλήσεις</w:t>
      </w:r>
      <w:r w:rsidRPr="00A73656">
        <w:rPr>
          <w:rFonts w:cs="Arial"/>
          <w:szCs w:val="20"/>
        </w:rPr>
        <w:t xml:space="preserve"> μειώθηκαν με μέσο ετήσιο ρυθμό </w:t>
      </w:r>
      <w:r w:rsidRPr="00A73656">
        <w:rPr>
          <w:rFonts w:cs="Arial"/>
          <w:b/>
          <w:szCs w:val="20"/>
        </w:rPr>
        <w:t>7,1%</w:t>
      </w:r>
      <w:r w:rsidRPr="00A73656">
        <w:rPr>
          <w:rFonts w:cs="Arial"/>
          <w:szCs w:val="20"/>
        </w:rPr>
        <w:t xml:space="preserve"> την περίοδο 2008-2014, με συνέπεια να διαμορφωθούν σε </w:t>
      </w:r>
      <w:r w:rsidRPr="00A73656">
        <w:rPr>
          <w:rFonts w:cs="Arial"/>
          <w:b/>
          <w:szCs w:val="20"/>
        </w:rPr>
        <w:t>€57,1 δισ.</w:t>
      </w:r>
      <w:r w:rsidRPr="00A73656">
        <w:rPr>
          <w:rFonts w:cs="Arial"/>
          <w:szCs w:val="20"/>
        </w:rPr>
        <w:t xml:space="preserve"> το 2014. </w:t>
      </w:r>
      <w:r w:rsidR="00BB1190" w:rsidRPr="00A73656">
        <w:rPr>
          <w:rFonts w:cs="Arial"/>
          <w:szCs w:val="20"/>
        </w:rPr>
        <w:t xml:space="preserve">Ο συνολικός </w:t>
      </w:r>
      <w:r w:rsidR="00BB1190" w:rsidRPr="00A73656">
        <w:rPr>
          <w:rFonts w:cs="Arial"/>
          <w:b/>
          <w:szCs w:val="20"/>
        </w:rPr>
        <w:t>κύκλος εργασιών</w:t>
      </w:r>
      <w:r w:rsidR="00BB1190" w:rsidRPr="00A73656">
        <w:rPr>
          <w:rFonts w:cs="Arial"/>
          <w:szCs w:val="20"/>
        </w:rPr>
        <w:t xml:space="preserve"> </w:t>
      </w:r>
      <w:r w:rsidRPr="00A73656">
        <w:rPr>
          <w:rFonts w:cs="Arial"/>
          <w:szCs w:val="20"/>
        </w:rPr>
        <w:t xml:space="preserve">του εμπορίου </w:t>
      </w:r>
      <w:r w:rsidR="00BB1190" w:rsidRPr="00A73656">
        <w:rPr>
          <w:rFonts w:cs="Arial"/>
          <w:szCs w:val="20"/>
        </w:rPr>
        <w:t xml:space="preserve">εμφανίζει σωρευτική </w:t>
      </w:r>
      <w:r w:rsidR="00BB1190" w:rsidRPr="00A73656">
        <w:rPr>
          <w:rFonts w:cs="Arial"/>
          <w:b/>
          <w:szCs w:val="20"/>
        </w:rPr>
        <w:t>απώλεια €</w:t>
      </w:r>
      <w:r w:rsidRPr="00A73656">
        <w:rPr>
          <w:rFonts w:cs="Arial"/>
          <w:b/>
          <w:szCs w:val="20"/>
        </w:rPr>
        <w:t>31,8</w:t>
      </w:r>
      <w:r w:rsidR="00BB1190" w:rsidRPr="00A73656">
        <w:rPr>
          <w:rFonts w:cs="Arial"/>
          <w:b/>
          <w:szCs w:val="20"/>
        </w:rPr>
        <w:t xml:space="preserve"> </w:t>
      </w:r>
      <w:r w:rsidR="00A73656" w:rsidRPr="00A73656">
        <w:rPr>
          <w:rFonts w:cs="Arial"/>
          <w:b/>
          <w:szCs w:val="20"/>
        </w:rPr>
        <w:t>δισ.</w:t>
      </w:r>
      <w:r w:rsidRPr="00A73656">
        <w:rPr>
          <w:rFonts w:cs="Arial"/>
          <w:b/>
          <w:szCs w:val="20"/>
        </w:rPr>
        <w:t>,</w:t>
      </w:r>
      <w:r w:rsidRPr="00A73656">
        <w:rPr>
          <w:rFonts w:cs="Arial"/>
          <w:szCs w:val="20"/>
        </w:rPr>
        <w:t xml:space="preserve"> το 2014 συγκριτικά με το 2008.</w:t>
      </w:r>
      <w:r w:rsidR="00E45B24">
        <w:rPr>
          <w:rFonts w:cs="Arial"/>
          <w:szCs w:val="20"/>
        </w:rPr>
        <w:t xml:space="preserve"> Ωστόσο, η συνεχής υποχώρηση των πωλήσεων φαίνεται να ανακόπτεται το 2014.</w:t>
      </w:r>
    </w:p>
    <w:p w:rsidR="00BB1190" w:rsidRPr="009F4A0F" w:rsidRDefault="00E45B24" w:rsidP="00D15CC8">
      <w:pPr>
        <w:pStyle w:val="a5"/>
        <w:numPr>
          <w:ilvl w:val="0"/>
          <w:numId w:val="4"/>
        </w:numPr>
        <w:spacing w:line="240" w:lineRule="auto"/>
        <w:ind w:left="0" w:right="-199"/>
        <w:jc w:val="both"/>
        <w:rPr>
          <w:rFonts w:cs="Arial"/>
          <w:b/>
          <w:szCs w:val="20"/>
        </w:rPr>
      </w:pPr>
      <w:r w:rsidRPr="009F4A0F">
        <w:rPr>
          <w:rFonts w:cs="Arial"/>
          <w:szCs w:val="20"/>
        </w:rPr>
        <w:t xml:space="preserve">Σε επίπεδο καθαρών αποτελεσμάτων, ο τομέας του εμπορίου  είχε </w:t>
      </w:r>
      <w:r w:rsidR="009F4A0F" w:rsidRPr="009F4A0F">
        <w:rPr>
          <w:rFonts w:cs="Arial"/>
          <w:szCs w:val="20"/>
        </w:rPr>
        <w:t xml:space="preserve">σαφώς </w:t>
      </w:r>
      <w:r w:rsidRPr="009F4A0F">
        <w:rPr>
          <w:rFonts w:cs="Arial"/>
          <w:szCs w:val="20"/>
        </w:rPr>
        <w:t xml:space="preserve">καλύτερες επιδόσεις σε σχέση με το σύνολο. </w:t>
      </w:r>
      <w:r w:rsidR="009F4A0F" w:rsidRPr="009F4A0F">
        <w:rPr>
          <w:rFonts w:cs="Arial"/>
          <w:szCs w:val="20"/>
        </w:rPr>
        <w:t xml:space="preserve">Ήδη από το 2013 είχε καταγραφεί επάνοδος στην κερδοφορία, μετά από μία τριετία συσσώρευσης ζημιών. Τελικά, </w:t>
      </w:r>
      <w:r w:rsidR="009F4A0F" w:rsidRPr="009F4A0F">
        <w:rPr>
          <w:rFonts w:cs="Arial"/>
          <w:szCs w:val="20"/>
          <w:u w:val="single"/>
        </w:rPr>
        <w:t>τα κέρδη προ φόρου</w:t>
      </w:r>
      <w:r w:rsidR="009F4A0F" w:rsidRPr="009F4A0F">
        <w:rPr>
          <w:rFonts w:cs="Arial"/>
          <w:szCs w:val="20"/>
        </w:rPr>
        <w:t xml:space="preserve"> </w:t>
      </w:r>
      <w:r w:rsidR="0036455B">
        <w:rPr>
          <w:rFonts w:cs="Arial"/>
          <w:szCs w:val="20"/>
        </w:rPr>
        <w:t>διαμορφώθηκαν</w:t>
      </w:r>
      <w:r w:rsidR="009F4A0F" w:rsidRPr="009F4A0F">
        <w:rPr>
          <w:rFonts w:cs="Arial"/>
          <w:szCs w:val="20"/>
        </w:rPr>
        <w:t xml:space="preserve"> σε </w:t>
      </w:r>
      <w:r w:rsidR="009F4A0F" w:rsidRPr="009F4A0F">
        <w:rPr>
          <w:rFonts w:cs="Arial"/>
          <w:b/>
          <w:szCs w:val="20"/>
        </w:rPr>
        <w:t>€706,6 εκατ.</w:t>
      </w:r>
      <w:r w:rsidR="0036455B">
        <w:rPr>
          <w:rFonts w:cs="Arial"/>
          <w:b/>
          <w:szCs w:val="20"/>
        </w:rPr>
        <w:t xml:space="preserve"> </w:t>
      </w:r>
      <w:r w:rsidR="0036455B" w:rsidRPr="0036455B">
        <w:rPr>
          <w:rFonts w:cs="Arial"/>
          <w:szCs w:val="20"/>
        </w:rPr>
        <w:t>το 2014</w:t>
      </w:r>
      <w:r w:rsidR="009F4A0F" w:rsidRPr="0036455B">
        <w:rPr>
          <w:rFonts w:cs="Arial"/>
          <w:szCs w:val="20"/>
        </w:rPr>
        <w:t>,</w:t>
      </w:r>
      <w:r w:rsidR="009F4A0F" w:rsidRPr="009F4A0F">
        <w:rPr>
          <w:rFonts w:cs="Arial"/>
          <w:szCs w:val="20"/>
        </w:rPr>
        <w:t xml:space="preserve"> μειωμένα κατά 34% σε ετήσια βάση. Ωστόσο, συγκρινόμενα με τα κέρδη του έτους 2008, προκύπτει μείωση κατά </w:t>
      </w:r>
      <w:r w:rsidR="009F4A0F" w:rsidRPr="009F4A0F">
        <w:rPr>
          <w:rFonts w:cs="Arial"/>
          <w:b/>
          <w:szCs w:val="20"/>
        </w:rPr>
        <w:t>69,3%.</w:t>
      </w:r>
    </w:p>
    <w:p w:rsidR="00BB1190" w:rsidRPr="00C361B0" w:rsidRDefault="00E40317" w:rsidP="00D15CC8">
      <w:pPr>
        <w:pStyle w:val="a5"/>
        <w:numPr>
          <w:ilvl w:val="0"/>
          <w:numId w:val="1"/>
        </w:numPr>
        <w:suppressAutoHyphens/>
        <w:spacing w:line="240" w:lineRule="auto"/>
        <w:ind w:left="0" w:right="-199"/>
        <w:jc w:val="both"/>
        <w:rPr>
          <w:rFonts w:cs="Arial"/>
          <w:szCs w:val="20"/>
        </w:rPr>
      </w:pPr>
      <w:r>
        <w:rPr>
          <w:noProof/>
        </w:rPr>
        <w:pict>
          <v:shape id="_x0000_s1040" type="#_x0000_t75" style="position:absolute;left:0;text-align:left;margin-left:200.8pt;margin-top:39.45pt;width:273.2pt;height:230.3pt;z-index:-15" wrapcoords="-57 0 -57 21532 21600 21532 21600 0 -57 0">
            <v:imagedata r:id="rId23" o:title="pic2"/>
            <w10:wrap type="tight"/>
          </v:shape>
        </w:pict>
      </w:r>
      <w:r w:rsidR="00BB1190" w:rsidRPr="006C5995">
        <w:rPr>
          <w:rFonts w:cs="Arial"/>
          <w:szCs w:val="20"/>
          <w:u w:val="single"/>
        </w:rPr>
        <w:t xml:space="preserve">Τα συνολικά κέρδη  </w:t>
      </w:r>
      <w:r w:rsidR="00BB1190" w:rsidRPr="006C5995">
        <w:rPr>
          <w:rFonts w:cs="Arial"/>
          <w:b/>
          <w:szCs w:val="20"/>
          <w:u w:val="single"/>
        </w:rPr>
        <w:t>EBITDA</w:t>
      </w:r>
      <w:r w:rsidR="00BB1190" w:rsidRPr="006C5995">
        <w:rPr>
          <w:rFonts w:cs="Arial"/>
          <w:szCs w:val="20"/>
        </w:rPr>
        <w:t xml:space="preserve"> διαμορφώθηκαν σε €2,</w:t>
      </w:r>
      <w:r w:rsidR="006C5995" w:rsidRPr="006C5995">
        <w:rPr>
          <w:rFonts w:cs="Arial"/>
          <w:szCs w:val="20"/>
        </w:rPr>
        <w:t>47</w:t>
      </w:r>
      <w:r w:rsidR="00BB1190" w:rsidRPr="006C5995">
        <w:rPr>
          <w:rFonts w:cs="Arial"/>
          <w:szCs w:val="20"/>
        </w:rPr>
        <w:t xml:space="preserve"> δισ. το 2014, </w:t>
      </w:r>
      <w:r w:rsidR="00BB1190" w:rsidRPr="006C5995">
        <w:rPr>
          <w:rFonts w:cs="Arial"/>
          <w:b/>
          <w:szCs w:val="20"/>
        </w:rPr>
        <w:t xml:space="preserve">μειωμένα κατά </w:t>
      </w:r>
      <w:r w:rsidR="006C5995" w:rsidRPr="006C5995">
        <w:rPr>
          <w:rFonts w:cs="Arial"/>
          <w:b/>
          <w:szCs w:val="20"/>
        </w:rPr>
        <w:t>50</w:t>
      </w:r>
      <w:r w:rsidR="00BB1190" w:rsidRPr="006C5995">
        <w:rPr>
          <w:rFonts w:cs="Arial"/>
          <w:b/>
          <w:szCs w:val="20"/>
        </w:rPr>
        <w:t>%</w:t>
      </w:r>
      <w:r w:rsidR="00BB1190" w:rsidRPr="006C5995">
        <w:rPr>
          <w:rFonts w:cs="Arial"/>
          <w:szCs w:val="20"/>
        </w:rPr>
        <w:t xml:space="preserve"> σε σχέση με το 2008.</w:t>
      </w:r>
    </w:p>
    <w:p w:rsidR="00C361B0" w:rsidRPr="00E40317" w:rsidRDefault="00E40317" w:rsidP="00C361B0">
      <w:pPr>
        <w:pStyle w:val="a5"/>
        <w:suppressAutoHyphens/>
        <w:spacing w:line="240" w:lineRule="auto"/>
        <w:ind w:right="-199"/>
        <w:jc w:val="both"/>
        <w:rPr>
          <w:rFonts w:cs="Arial"/>
          <w:szCs w:val="20"/>
        </w:rPr>
      </w:pPr>
      <w:r>
        <w:rPr>
          <w:noProof/>
        </w:rPr>
        <w:pict>
          <v:shape id="_x0000_s1039" type="#_x0000_t75" style="position:absolute;left:0;text-align:left;margin-left:-64.85pt;margin-top:12.6pt;width:248.6pt;height:231.85pt;z-index:-16" wrapcoords="-43 0 -43 21554 21600 21554 21600 0 -43 0">
            <v:imagedata r:id="rId24" o:title="pic1"/>
            <w10:wrap type="tight"/>
          </v:shape>
        </w:pict>
      </w:r>
    </w:p>
    <w:p w:rsidR="00C361B0" w:rsidRPr="00E40317" w:rsidRDefault="00C361B0" w:rsidP="00C361B0">
      <w:pPr>
        <w:pStyle w:val="a5"/>
        <w:suppressAutoHyphens/>
        <w:spacing w:line="240" w:lineRule="auto"/>
        <w:ind w:right="-199"/>
        <w:jc w:val="both"/>
        <w:rPr>
          <w:rFonts w:cs="Arial"/>
          <w:szCs w:val="20"/>
        </w:rPr>
      </w:pPr>
    </w:p>
    <w:p w:rsidR="00C361B0" w:rsidRPr="00E40317" w:rsidRDefault="00C361B0" w:rsidP="00C361B0">
      <w:pPr>
        <w:pStyle w:val="a5"/>
        <w:suppressAutoHyphens/>
        <w:spacing w:line="240" w:lineRule="auto"/>
        <w:ind w:right="-199"/>
        <w:jc w:val="both"/>
        <w:rPr>
          <w:rFonts w:cs="Arial"/>
          <w:szCs w:val="20"/>
        </w:rPr>
      </w:pPr>
    </w:p>
    <w:p w:rsidR="00C361B0" w:rsidRPr="00E40317" w:rsidRDefault="00C361B0" w:rsidP="00C361B0">
      <w:pPr>
        <w:pStyle w:val="a5"/>
        <w:suppressAutoHyphens/>
        <w:spacing w:line="240" w:lineRule="auto"/>
        <w:ind w:right="-199"/>
        <w:jc w:val="both"/>
        <w:rPr>
          <w:rFonts w:cs="Arial"/>
          <w:szCs w:val="20"/>
        </w:rPr>
      </w:pPr>
    </w:p>
    <w:p w:rsidR="00C361B0" w:rsidRPr="00E40317" w:rsidRDefault="00B1291B" w:rsidP="00C361B0">
      <w:pPr>
        <w:pStyle w:val="a5"/>
        <w:suppressAutoHyphens/>
        <w:spacing w:line="240" w:lineRule="auto"/>
        <w:ind w:right="-199"/>
        <w:jc w:val="both"/>
        <w:rPr>
          <w:rFonts w:cs="Arial"/>
          <w:szCs w:val="20"/>
        </w:rPr>
      </w:pPr>
      <w:r>
        <w:rPr>
          <w:noProof/>
        </w:rPr>
        <w:pict>
          <v:shape id="_x0000_s1041" type="#_x0000_t75" style="position:absolute;left:0;text-align:left;margin-left:54.75pt;margin-top:-11.6pt;width:289.5pt;height:181.5pt;z-index:-14" wrapcoords="-56 0 -56 21511 21600 21511 21600 0 -56 0">
            <v:imagedata r:id="rId25" o:title="pic3"/>
            <w10:wrap type="tight"/>
          </v:shape>
        </w:pict>
      </w:r>
    </w:p>
    <w:p w:rsidR="00C361B0" w:rsidRPr="00E40317" w:rsidRDefault="00C361B0" w:rsidP="00C361B0">
      <w:pPr>
        <w:pStyle w:val="a5"/>
        <w:suppressAutoHyphens/>
        <w:spacing w:line="240" w:lineRule="auto"/>
        <w:ind w:right="-199"/>
        <w:jc w:val="both"/>
        <w:rPr>
          <w:rFonts w:cs="Arial"/>
          <w:szCs w:val="20"/>
        </w:rPr>
      </w:pPr>
    </w:p>
    <w:p w:rsidR="00C361B0" w:rsidRPr="00E40317" w:rsidRDefault="00C361B0" w:rsidP="00C361B0">
      <w:pPr>
        <w:pStyle w:val="a5"/>
        <w:suppressAutoHyphens/>
        <w:spacing w:line="240" w:lineRule="auto"/>
        <w:ind w:right="-199"/>
        <w:jc w:val="both"/>
        <w:rPr>
          <w:rFonts w:cs="Arial"/>
          <w:szCs w:val="20"/>
        </w:rPr>
      </w:pPr>
    </w:p>
    <w:p w:rsidR="00C361B0" w:rsidRPr="00E40317" w:rsidRDefault="00C361B0" w:rsidP="00C361B0">
      <w:pPr>
        <w:pStyle w:val="a5"/>
        <w:suppressAutoHyphens/>
        <w:spacing w:line="240" w:lineRule="auto"/>
        <w:ind w:right="-199"/>
        <w:jc w:val="both"/>
        <w:rPr>
          <w:rFonts w:cs="Arial"/>
          <w:szCs w:val="20"/>
        </w:rPr>
      </w:pPr>
    </w:p>
    <w:p w:rsidR="00C361B0" w:rsidRPr="00E40317" w:rsidRDefault="00C361B0" w:rsidP="00C361B0">
      <w:pPr>
        <w:pStyle w:val="a5"/>
        <w:suppressAutoHyphens/>
        <w:spacing w:line="240" w:lineRule="auto"/>
        <w:ind w:right="-199"/>
        <w:jc w:val="both"/>
        <w:rPr>
          <w:rFonts w:cs="Arial"/>
          <w:szCs w:val="20"/>
        </w:rPr>
      </w:pPr>
    </w:p>
    <w:p w:rsidR="00C361B0" w:rsidRPr="00E40317" w:rsidRDefault="00C361B0" w:rsidP="00C361B0">
      <w:pPr>
        <w:pStyle w:val="a5"/>
        <w:suppressAutoHyphens/>
        <w:spacing w:line="240" w:lineRule="auto"/>
        <w:ind w:right="-199"/>
        <w:jc w:val="both"/>
        <w:rPr>
          <w:rFonts w:cs="Arial"/>
          <w:szCs w:val="20"/>
        </w:rPr>
      </w:pPr>
    </w:p>
    <w:p w:rsidR="00C361B0" w:rsidRPr="00E40317" w:rsidRDefault="00C361B0" w:rsidP="00C361B0">
      <w:pPr>
        <w:pStyle w:val="a5"/>
        <w:suppressAutoHyphens/>
        <w:spacing w:line="240" w:lineRule="auto"/>
        <w:ind w:right="-199"/>
        <w:jc w:val="both"/>
        <w:rPr>
          <w:rFonts w:cs="Arial"/>
          <w:szCs w:val="20"/>
        </w:rPr>
      </w:pPr>
    </w:p>
    <w:p w:rsidR="001B1699" w:rsidRDefault="005B3921" w:rsidP="00D15CC8">
      <w:pPr>
        <w:spacing w:line="240" w:lineRule="auto"/>
        <w:ind w:left="-567" w:right="-199"/>
        <w:jc w:val="both"/>
      </w:pPr>
      <w:r>
        <w:t xml:space="preserve">  </w:t>
      </w:r>
    </w:p>
    <w:p w:rsidR="001B1699" w:rsidRPr="00E40317" w:rsidRDefault="001B1699" w:rsidP="00D15CC8">
      <w:pPr>
        <w:spacing w:line="240" w:lineRule="auto"/>
        <w:ind w:left="-567" w:right="-199"/>
        <w:jc w:val="both"/>
      </w:pPr>
    </w:p>
    <w:p w:rsidR="0020452A" w:rsidRDefault="0020452A" w:rsidP="00D15CC8">
      <w:pPr>
        <w:spacing w:line="240" w:lineRule="auto"/>
        <w:ind w:left="-567" w:right="-199"/>
        <w:jc w:val="both"/>
      </w:pPr>
    </w:p>
    <w:p w:rsidR="00B1291B" w:rsidRDefault="00B1291B" w:rsidP="00D15CC8">
      <w:pPr>
        <w:spacing w:line="240" w:lineRule="auto"/>
        <w:ind w:left="-567" w:right="-199"/>
        <w:jc w:val="both"/>
      </w:pPr>
    </w:p>
    <w:p w:rsidR="00B1291B" w:rsidRPr="00E40317" w:rsidRDefault="00B1291B" w:rsidP="00D15CC8">
      <w:pPr>
        <w:spacing w:line="240" w:lineRule="auto"/>
        <w:ind w:left="-567" w:right="-199"/>
        <w:jc w:val="both"/>
      </w:pPr>
    </w:p>
    <w:p w:rsidR="00473AF3" w:rsidRPr="00C57838" w:rsidRDefault="00C57838" w:rsidP="00D15CC8">
      <w:pPr>
        <w:pStyle w:val="a5"/>
        <w:numPr>
          <w:ilvl w:val="0"/>
          <w:numId w:val="6"/>
        </w:numPr>
        <w:spacing w:line="240" w:lineRule="auto"/>
        <w:ind w:right="-199"/>
        <w:jc w:val="both"/>
        <w:rPr>
          <w:b/>
        </w:rPr>
      </w:pPr>
      <w:r>
        <w:rPr>
          <w:b/>
        </w:rPr>
        <w:t>ΤΟΥΡΙΣΜΟΣ</w:t>
      </w:r>
    </w:p>
    <w:p w:rsidR="008A1FA2" w:rsidRPr="008A1FA2" w:rsidRDefault="008A1FA2" w:rsidP="00D15CC8">
      <w:pPr>
        <w:spacing w:line="240" w:lineRule="auto"/>
        <w:ind w:left="-567" w:right="-199"/>
        <w:jc w:val="both"/>
      </w:pPr>
      <w:r w:rsidRPr="008A1FA2">
        <w:t>Στον τομέα του τουρισμού οι σημαντικότερες εξελίξεις είναι οι εξής:</w:t>
      </w:r>
    </w:p>
    <w:p w:rsidR="008A1FA2" w:rsidRPr="00FE5202" w:rsidRDefault="008A1FA2" w:rsidP="00D15CC8">
      <w:pPr>
        <w:pStyle w:val="a5"/>
        <w:numPr>
          <w:ilvl w:val="0"/>
          <w:numId w:val="1"/>
        </w:numPr>
        <w:suppressAutoHyphens/>
        <w:spacing w:line="240" w:lineRule="auto"/>
        <w:ind w:left="0" w:right="-199"/>
        <w:jc w:val="both"/>
      </w:pPr>
      <w:r w:rsidRPr="00FE5202">
        <w:rPr>
          <w:rFonts w:cs="Arial"/>
          <w:szCs w:val="20"/>
          <w:u w:val="single"/>
        </w:rPr>
        <w:t>Το σύνολο ενεργητικού</w:t>
      </w:r>
      <w:r w:rsidRPr="00FE5202">
        <w:rPr>
          <w:rFonts w:cs="Arial"/>
          <w:szCs w:val="20"/>
        </w:rPr>
        <w:t xml:space="preserve"> μειώθηκε με μέσο ετήσιο ρυθμό</w:t>
      </w:r>
      <w:r w:rsidRPr="00FE5202">
        <w:rPr>
          <w:rFonts w:cs="Arial"/>
          <w:b/>
          <w:szCs w:val="20"/>
        </w:rPr>
        <w:t xml:space="preserve"> </w:t>
      </w:r>
      <w:r w:rsidR="00F45985" w:rsidRPr="00FE5202">
        <w:rPr>
          <w:rFonts w:cs="Arial"/>
          <w:b/>
          <w:szCs w:val="20"/>
        </w:rPr>
        <w:t>2,8</w:t>
      </w:r>
      <w:r w:rsidRPr="00FE5202">
        <w:rPr>
          <w:rFonts w:cs="Arial"/>
          <w:b/>
          <w:szCs w:val="20"/>
        </w:rPr>
        <w:t>%</w:t>
      </w:r>
      <w:r w:rsidRPr="00FE5202">
        <w:rPr>
          <w:rFonts w:cs="Arial"/>
          <w:szCs w:val="20"/>
        </w:rPr>
        <w:t xml:space="preserve"> την περίοδο 2008-2014 συνολικά και διαμορφώθηκε σε </w:t>
      </w:r>
      <w:r w:rsidRPr="00FE5202">
        <w:rPr>
          <w:rFonts w:cs="Arial"/>
          <w:b/>
          <w:szCs w:val="20"/>
        </w:rPr>
        <w:t>€</w:t>
      </w:r>
      <w:r w:rsidR="00F45985" w:rsidRPr="00FE5202">
        <w:rPr>
          <w:rFonts w:cs="Arial"/>
          <w:b/>
          <w:szCs w:val="20"/>
        </w:rPr>
        <w:t>17,3</w:t>
      </w:r>
      <w:r w:rsidRPr="00FE5202">
        <w:rPr>
          <w:rFonts w:cs="Arial"/>
          <w:b/>
          <w:szCs w:val="20"/>
        </w:rPr>
        <w:t xml:space="preserve"> δισ.</w:t>
      </w:r>
      <w:r w:rsidRPr="00FE5202">
        <w:rPr>
          <w:rFonts w:cs="Arial"/>
          <w:szCs w:val="20"/>
        </w:rPr>
        <w:t xml:space="preserve"> το 2014</w:t>
      </w:r>
      <w:r w:rsidR="00F45985" w:rsidRPr="00FE5202">
        <w:rPr>
          <w:rFonts w:cs="Arial"/>
          <w:szCs w:val="20"/>
        </w:rPr>
        <w:t>, μέγεθος χαμηλότερο κατά €3,2 δισ. σε σχέση με το 2008</w:t>
      </w:r>
      <w:r w:rsidRPr="00FE5202">
        <w:rPr>
          <w:rFonts w:cs="Arial"/>
          <w:szCs w:val="20"/>
        </w:rPr>
        <w:t xml:space="preserve">. </w:t>
      </w:r>
      <w:r w:rsidR="00F45985" w:rsidRPr="00FE5202">
        <w:rPr>
          <w:rFonts w:cs="Arial"/>
          <w:szCs w:val="20"/>
        </w:rPr>
        <w:t xml:space="preserve">Η αξία των καθαρών παγίων καλύπτει ποσοστό </w:t>
      </w:r>
      <w:r w:rsidR="00C641FE" w:rsidRPr="00FE5202">
        <w:rPr>
          <w:rFonts w:cs="Arial"/>
          <w:szCs w:val="20"/>
        </w:rPr>
        <w:t>μεταξύ</w:t>
      </w:r>
      <w:r w:rsidR="00F45985" w:rsidRPr="00FE5202">
        <w:rPr>
          <w:rFonts w:cs="Arial"/>
          <w:szCs w:val="20"/>
        </w:rPr>
        <w:t xml:space="preserve"> 7</w:t>
      </w:r>
      <w:r w:rsidR="00C641FE" w:rsidRPr="00FE5202">
        <w:rPr>
          <w:rFonts w:cs="Arial"/>
          <w:szCs w:val="20"/>
        </w:rPr>
        <w:t>6</w:t>
      </w:r>
      <w:r w:rsidR="00F45985" w:rsidRPr="00FE5202">
        <w:rPr>
          <w:rFonts w:cs="Arial"/>
          <w:szCs w:val="20"/>
        </w:rPr>
        <w:t>%</w:t>
      </w:r>
      <w:r w:rsidR="00C641FE" w:rsidRPr="00FE5202">
        <w:rPr>
          <w:rFonts w:cs="Arial"/>
          <w:szCs w:val="20"/>
        </w:rPr>
        <w:t>-77%</w:t>
      </w:r>
      <w:r w:rsidR="00F45985" w:rsidRPr="00FE5202">
        <w:rPr>
          <w:rFonts w:cs="Arial"/>
          <w:szCs w:val="20"/>
        </w:rPr>
        <w:t xml:space="preserve"> του ενεργητικού</w:t>
      </w:r>
      <w:r w:rsidR="00C641FE" w:rsidRPr="00FE5202">
        <w:rPr>
          <w:rFonts w:cs="Arial"/>
          <w:szCs w:val="20"/>
        </w:rPr>
        <w:t xml:space="preserve"> σε όλη την εξεταζόμενη περίοδο</w:t>
      </w:r>
    </w:p>
    <w:p w:rsidR="008A1FA2" w:rsidRPr="00FE5202" w:rsidRDefault="008A1FA2" w:rsidP="00D15CC8">
      <w:pPr>
        <w:pStyle w:val="a5"/>
        <w:numPr>
          <w:ilvl w:val="0"/>
          <w:numId w:val="1"/>
        </w:numPr>
        <w:suppressAutoHyphens/>
        <w:spacing w:line="240" w:lineRule="auto"/>
        <w:ind w:left="0" w:right="-199"/>
        <w:jc w:val="both"/>
      </w:pPr>
      <w:r w:rsidRPr="00FE5202">
        <w:rPr>
          <w:rFonts w:cs="Arial"/>
          <w:szCs w:val="20"/>
        </w:rPr>
        <w:t xml:space="preserve">Τα συνολικά ίδια κεφάλαια μειώθηκαν με μέσο ετήσιο ρυθμό </w:t>
      </w:r>
      <w:r w:rsidR="00C641FE" w:rsidRPr="00FE5202">
        <w:rPr>
          <w:rFonts w:cs="Arial"/>
          <w:szCs w:val="20"/>
        </w:rPr>
        <w:t>1,8</w:t>
      </w:r>
      <w:r w:rsidRPr="00FE5202">
        <w:rPr>
          <w:rFonts w:cs="Arial"/>
          <w:szCs w:val="20"/>
        </w:rPr>
        <w:t xml:space="preserve">% την περίοδο 2008-2014 και περιορίστηκαν σε </w:t>
      </w:r>
      <w:r w:rsidRPr="00FE5202">
        <w:rPr>
          <w:rFonts w:cs="Arial"/>
          <w:b/>
          <w:szCs w:val="20"/>
        </w:rPr>
        <w:t>€</w:t>
      </w:r>
      <w:r w:rsidR="00C641FE" w:rsidRPr="00FE5202">
        <w:rPr>
          <w:rFonts w:cs="Arial"/>
          <w:b/>
          <w:szCs w:val="20"/>
        </w:rPr>
        <w:t>8,4</w:t>
      </w:r>
      <w:r w:rsidRPr="00FE5202">
        <w:rPr>
          <w:rFonts w:cs="Arial"/>
          <w:b/>
          <w:szCs w:val="20"/>
        </w:rPr>
        <w:t xml:space="preserve"> δισ.</w:t>
      </w:r>
      <w:r w:rsidRPr="00FE5202">
        <w:rPr>
          <w:rFonts w:cs="Arial"/>
          <w:szCs w:val="20"/>
        </w:rPr>
        <w:t xml:space="preserve"> το 2014. </w:t>
      </w:r>
    </w:p>
    <w:p w:rsidR="008A1FA2" w:rsidRPr="00FE5202" w:rsidRDefault="00C641FE" w:rsidP="00D15CC8">
      <w:pPr>
        <w:pStyle w:val="a5"/>
        <w:numPr>
          <w:ilvl w:val="0"/>
          <w:numId w:val="1"/>
        </w:numPr>
        <w:suppressAutoHyphens/>
        <w:spacing w:line="240" w:lineRule="auto"/>
        <w:ind w:left="0" w:right="-199"/>
        <w:jc w:val="both"/>
        <w:rPr>
          <w:rFonts w:cs="Arial"/>
          <w:szCs w:val="20"/>
          <w:u w:val="single"/>
        </w:rPr>
      </w:pPr>
      <w:r w:rsidRPr="00FE5202">
        <w:rPr>
          <w:rFonts w:cs="Arial"/>
          <w:szCs w:val="20"/>
        </w:rPr>
        <w:t xml:space="preserve">Όσον αφορά το συνολικό τραπεζικό δανεισμό (μεσο-μακροπρόθεσμες υποχρεώσεις + βραχυπρόθεσμες οφειλές σε τράπεζες),  παρατηρείται μείωση της χρηματοδότησης με μέσο ετήσιο ρυθμό </w:t>
      </w:r>
      <w:r w:rsidR="00FE5202" w:rsidRPr="00FE5202">
        <w:rPr>
          <w:rFonts w:cs="Arial"/>
          <w:b/>
          <w:szCs w:val="20"/>
        </w:rPr>
        <w:t>4,5</w:t>
      </w:r>
      <w:r w:rsidRPr="00FE5202">
        <w:rPr>
          <w:rFonts w:cs="Arial"/>
          <w:b/>
          <w:szCs w:val="20"/>
        </w:rPr>
        <w:t>%</w:t>
      </w:r>
      <w:r w:rsidRPr="00FE5202">
        <w:rPr>
          <w:rFonts w:cs="Arial"/>
          <w:szCs w:val="20"/>
        </w:rPr>
        <w:t xml:space="preserve"> την περίοδο 2008-2014</w:t>
      </w:r>
      <w:r w:rsidR="00FE5202" w:rsidRPr="00FE5202">
        <w:rPr>
          <w:rFonts w:cs="Arial"/>
          <w:szCs w:val="20"/>
        </w:rPr>
        <w:t>.</w:t>
      </w:r>
    </w:p>
    <w:p w:rsidR="00FE5202" w:rsidRPr="00FE5202" w:rsidRDefault="00FE5202" w:rsidP="00D15CC8">
      <w:pPr>
        <w:pStyle w:val="a5"/>
        <w:suppressAutoHyphens/>
        <w:spacing w:line="240" w:lineRule="auto"/>
        <w:ind w:left="0" w:right="-199"/>
        <w:jc w:val="both"/>
        <w:rPr>
          <w:rFonts w:cs="Arial"/>
          <w:szCs w:val="20"/>
          <w:u w:val="single"/>
        </w:rPr>
      </w:pPr>
    </w:p>
    <w:p w:rsidR="008A1FA2" w:rsidRPr="00FE5202" w:rsidRDefault="008A1FA2" w:rsidP="00D15CC8">
      <w:pPr>
        <w:pStyle w:val="a5"/>
        <w:spacing w:line="240" w:lineRule="auto"/>
        <w:ind w:left="0" w:right="-199"/>
        <w:jc w:val="both"/>
      </w:pPr>
      <w:r w:rsidRPr="00FE5202">
        <w:rPr>
          <w:rFonts w:cs="Arial"/>
          <w:szCs w:val="20"/>
        </w:rPr>
        <w:t xml:space="preserve">Όσον αφορά στα οικονομικά αποτελέσματα του τομέα </w:t>
      </w:r>
      <w:r w:rsidRPr="00FE5202">
        <w:t>παρατηρούνται τα εξής:</w:t>
      </w:r>
    </w:p>
    <w:p w:rsidR="00FE5202" w:rsidRPr="00FE5202" w:rsidRDefault="00FE5202" w:rsidP="00D15CC8">
      <w:pPr>
        <w:pStyle w:val="a5"/>
        <w:spacing w:line="240" w:lineRule="auto"/>
        <w:ind w:left="0" w:right="-199"/>
        <w:jc w:val="both"/>
      </w:pPr>
    </w:p>
    <w:p w:rsidR="008A1FA2" w:rsidRPr="002F7170" w:rsidRDefault="008A1FA2" w:rsidP="00D15CC8">
      <w:pPr>
        <w:pStyle w:val="a5"/>
        <w:numPr>
          <w:ilvl w:val="0"/>
          <w:numId w:val="1"/>
        </w:numPr>
        <w:suppressAutoHyphens/>
        <w:spacing w:line="240" w:lineRule="auto"/>
        <w:ind w:left="0" w:right="-199"/>
        <w:jc w:val="both"/>
      </w:pPr>
      <w:r w:rsidRPr="00FE5202">
        <w:rPr>
          <w:rFonts w:cs="Arial"/>
          <w:szCs w:val="20"/>
          <w:u w:val="single"/>
        </w:rPr>
        <w:t>Οι συνολικές πωλήσεις</w:t>
      </w:r>
      <w:r w:rsidRPr="00FE5202">
        <w:rPr>
          <w:rFonts w:cs="Arial"/>
          <w:szCs w:val="20"/>
        </w:rPr>
        <w:t xml:space="preserve"> μειώθηκαν με μέσο ετήσιο ρυθμό </w:t>
      </w:r>
      <w:r w:rsidR="00FE5202" w:rsidRPr="00FE5202">
        <w:rPr>
          <w:rFonts w:cs="Arial"/>
          <w:b/>
          <w:szCs w:val="20"/>
        </w:rPr>
        <w:t>2,1</w:t>
      </w:r>
      <w:r w:rsidRPr="00FE5202">
        <w:rPr>
          <w:rFonts w:cs="Arial"/>
          <w:b/>
          <w:szCs w:val="20"/>
        </w:rPr>
        <w:t>%</w:t>
      </w:r>
      <w:r w:rsidRPr="00FE5202">
        <w:rPr>
          <w:rFonts w:cs="Arial"/>
          <w:szCs w:val="20"/>
        </w:rPr>
        <w:t xml:space="preserve"> την περίοδο 2008-2014, με συνέπεια να διαμορφωθούν σε </w:t>
      </w:r>
      <w:r w:rsidRPr="00FE5202">
        <w:rPr>
          <w:rFonts w:cs="Arial"/>
          <w:b/>
          <w:szCs w:val="20"/>
        </w:rPr>
        <w:t>€5</w:t>
      </w:r>
      <w:r w:rsidR="00FE5202" w:rsidRPr="00FE5202">
        <w:rPr>
          <w:rFonts w:cs="Arial"/>
          <w:b/>
          <w:szCs w:val="20"/>
        </w:rPr>
        <w:t>,4</w:t>
      </w:r>
      <w:r w:rsidRPr="00FE5202">
        <w:rPr>
          <w:rFonts w:cs="Arial"/>
          <w:b/>
          <w:szCs w:val="20"/>
        </w:rPr>
        <w:t xml:space="preserve"> δισ.</w:t>
      </w:r>
      <w:r w:rsidR="00FE5202" w:rsidRPr="00FE5202">
        <w:rPr>
          <w:rFonts w:cs="Arial"/>
          <w:szCs w:val="20"/>
        </w:rPr>
        <w:t xml:space="preserve"> το 2014, έτος κατά το οποίο φαίνεται ότι ανακόπηκε η </w:t>
      </w:r>
      <w:r w:rsidR="00FE5202" w:rsidRPr="002F7170">
        <w:rPr>
          <w:rFonts w:cs="Arial"/>
          <w:szCs w:val="20"/>
        </w:rPr>
        <w:t xml:space="preserve">φθίνουσα τάση. </w:t>
      </w:r>
    </w:p>
    <w:p w:rsidR="008A1FA2" w:rsidRPr="002F7170" w:rsidRDefault="008A1FA2" w:rsidP="00D15CC8">
      <w:pPr>
        <w:pStyle w:val="a5"/>
        <w:numPr>
          <w:ilvl w:val="0"/>
          <w:numId w:val="4"/>
        </w:numPr>
        <w:spacing w:line="240" w:lineRule="auto"/>
        <w:ind w:left="0" w:right="-199"/>
        <w:jc w:val="both"/>
        <w:rPr>
          <w:rFonts w:cs="Arial"/>
          <w:b/>
          <w:szCs w:val="20"/>
        </w:rPr>
      </w:pPr>
      <w:r w:rsidRPr="002F7170">
        <w:rPr>
          <w:rFonts w:cs="Arial"/>
          <w:szCs w:val="20"/>
        </w:rPr>
        <w:t xml:space="preserve">Σε επίπεδο καθαρών αποτελεσμάτων, ο τομέας του </w:t>
      </w:r>
      <w:r w:rsidR="00FE5202" w:rsidRPr="002F7170">
        <w:rPr>
          <w:rFonts w:cs="Arial"/>
          <w:szCs w:val="20"/>
        </w:rPr>
        <w:t>τουρισμού ευνοήθηκε σημαντικά από την έντονη αύξηση των τουριστικών αφίξεων.</w:t>
      </w:r>
      <w:r w:rsidRPr="002F7170">
        <w:rPr>
          <w:rFonts w:cs="Arial"/>
          <w:szCs w:val="20"/>
        </w:rPr>
        <w:t xml:space="preserve"> Ήδη από το 2013 είχε καταγραφεί</w:t>
      </w:r>
      <w:r w:rsidR="00FE5202" w:rsidRPr="002F7170">
        <w:rPr>
          <w:rFonts w:cs="Arial"/>
          <w:szCs w:val="20"/>
        </w:rPr>
        <w:t xml:space="preserve"> δραστική περικοπή των ζημιών που επιβάρυναν συνεχώς τον τομέα από το 2009.</w:t>
      </w:r>
      <w:r w:rsidRPr="002F7170">
        <w:rPr>
          <w:rFonts w:cs="Arial"/>
          <w:szCs w:val="20"/>
        </w:rPr>
        <w:t xml:space="preserve"> Τελικά,</w:t>
      </w:r>
      <w:r w:rsidR="002F7170" w:rsidRPr="002F7170">
        <w:rPr>
          <w:rFonts w:cs="Arial"/>
          <w:szCs w:val="20"/>
        </w:rPr>
        <w:t xml:space="preserve"> </w:t>
      </w:r>
      <w:r w:rsidR="002F7170" w:rsidRPr="002F7170">
        <w:rPr>
          <w:rFonts w:cs="Arial"/>
          <w:szCs w:val="20"/>
          <w:u w:val="single"/>
        </w:rPr>
        <w:t>το 2014 ο τομέας τουρισμού επανήλθε στην κερδοφορία</w:t>
      </w:r>
      <w:r w:rsidR="002F7170" w:rsidRPr="00347744">
        <w:rPr>
          <w:rFonts w:cs="Arial"/>
          <w:szCs w:val="20"/>
        </w:rPr>
        <w:t xml:space="preserve">, </w:t>
      </w:r>
      <w:r w:rsidR="002F7170" w:rsidRPr="002F7170">
        <w:rPr>
          <w:rFonts w:cs="Arial"/>
          <w:szCs w:val="20"/>
        </w:rPr>
        <w:t>με εγγραφή κερδών</w:t>
      </w:r>
      <w:r w:rsidR="00347744">
        <w:rPr>
          <w:rFonts w:cs="Arial"/>
          <w:szCs w:val="20"/>
        </w:rPr>
        <w:t xml:space="preserve"> </w:t>
      </w:r>
      <w:r w:rsidRPr="002F7170">
        <w:rPr>
          <w:rFonts w:cs="Arial"/>
          <w:szCs w:val="20"/>
        </w:rPr>
        <w:t xml:space="preserve">προ φόρου </w:t>
      </w:r>
      <w:r w:rsidR="002F7170" w:rsidRPr="002F7170">
        <w:rPr>
          <w:rFonts w:cs="Arial"/>
          <w:szCs w:val="20"/>
        </w:rPr>
        <w:t>ύψους</w:t>
      </w:r>
      <w:r w:rsidRPr="002F7170">
        <w:rPr>
          <w:rFonts w:cs="Arial"/>
          <w:szCs w:val="20"/>
        </w:rPr>
        <w:t xml:space="preserve"> </w:t>
      </w:r>
      <w:r w:rsidRPr="002F7170">
        <w:rPr>
          <w:rFonts w:cs="Arial"/>
          <w:b/>
          <w:szCs w:val="20"/>
        </w:rPr>
        <w:t>€</w:t>
      </w:r>
      <w:r w:rsidR="002F7170" w:rsidRPr="002F7170">
        <w:rPr>
          <w:rFonts w:cs="Arial"/>
          <w:b/>
          <w:szCs w:val="20"/>
        </w:rPr>
        <w:t>207</w:t>
      </w:r>
      <w:r w:rsidRPr="002F7170">
        <w:rPr>
          <w:rFonts w:cs="Arial"/>
          <w:b/>
          <w:szCs w:val="20"/>
        </w:rPr>
        <w:t xml:space="preserve"> εκατ.</w:t>
      </w:r>
    </w:p>
    <w:p w:rsidR="008A1FA2" w:rsidRDefault="008A1FA2" w:rsidP="00D15CC8">
      <w:pPr>
        <w:pStyle w:val="a5"/>
        <w:numPr>
          <w:ilvl w:val="0"/>
          <w:numId w:val="1"/>
        </w:numPr>
        <w:suppressAutoHyphens/>
        <w:spacing w:line="240" w:lineRule="auto"/>
        <w:ind w:left="0" w:right="-199"/>
        <w:jc w:val="both"/>
        <w:rPr>
          <w:rFonts w:cs="Arial"/>
          <w:szCs w:val="20"/>
        </w:rPr>
      </w:pPr>
      <w:r w:rsidRPr="002F7170">
        <w:rPr>
          <w:rFonts w:cs="Arial"/>
          <w:szCs w:val="20"/>
          <w:u w:val="single"/>
        </w:rPr>
        <w:t xml:space="preserve">Τα συνολικά κέρδη  </w:t>
      </w:r>
      <w:r w:rsidRPr="002F7170">
        <w:rPr>
          <w:rFonts w:cs="Arial"/>
          <w:b/>
          <w:szCs w:val="20"/>
          <w:u w:val="single"/>
        </w:rPr>
        <w:t>EBITDA</w:t>
      </w:r>
      <w:r w:rsidRPr="002F7170">
        <w:rPr>
          <w:rFonts w:cs="Arial"/>
          <w:szCs w:val="20"/>
        </w:rPr>
        <w:t xml:space="preserve"> διαμορφώθηκαν σε €</w:t>
      </w:r>
      <w:r w:rsidR="002F7170" w:rsidRPr="002F7170">
        <w:rPr>
          <w:rFonts w:cs="Arial"/>
          <w:szCs w:val="20"/>
        </w:rPr>
        <w:t xml:space="preserve">1,2 </w:t>
      </w:r>
      <w:r w:rsidRPr="002F7170">
        <w:rPr>
          <w:rFonts w:cs="Arial"/>
          <w:szCs w:val="20"/>
        </w:rPr>
        <w:t xml:space="preserve">δισ. το 2014, </w:t>
      </w:r>
      <w:r w:rsidR="002F7170" w:rsidRPr="002F7170">
        <w:rPr>
          <w:rFonts w:cs="Arial"/>
          <w:szCs w:val="20"/>
        </w:rPr>
        <w:t xml:space="preserve">αισθητά αυξημένα σε σχέση με τα αντίστοιχα κέρδη του 2008, </w:t>
      </w:r>
      <w:r w:rsidR="00F9601F">
        <w:rPr>
          <w:rFonts w:cs="Arial"/>
          <w:szCs w:val="20"/>
        </w:rPr>
        <w:t>γεγονός που αναδεικνύει τον τουρισμό ως τον</w:t>
      </w:r>
      <w:r w:rsidR="002F7170" w:rsidRPr="002F7170">
        <w:rPr>
          <w:rFonts w:cs="Arial"/>
          <w:szCs w:val="20"/>
        </w:rPr>
        <w:t xml:space="preserve"> μοναδικό τομέα που </w:t>
      </w:r>
      <w:r w:rsidR="00F9601F">
        <w:rPr>
          <w:rFonts w:cs="Arial"/>
          <w:szCs w:val="20"/>
        </w:rPr>
        <w:t>εμφάνισε</w:t>
      </w:r>
      <w:r w:rsidR="002F7170" w:rsidRPr="002F7170">
        <w:rPr>
          <w:rFonts w:cs="Arial"/>
          <w:szCs w:val="20"/>
        </w:rPr>
        <w:t xml:space="preserve"> τέτοια βελτίωση.</w:t>
      </w:r>
    </w:p>
    <w:p w:rsidR="00D847EB" w:rsidRDefault="00D847EB" w:rsidP="00D15CC8">
      <w:pPr>
        <w:pStyle w:val="a5"/>
        <w:numPr>
          <w:ilvl w:val="0"/>
          <w:numId w:val="1"/>
        </w:numPr>
        <w:suppressAutoHyphens/>
        <w:spacing w:line="240" w:lineRule="auto"/>
        <w:ind w:left="0" w:right="-199"/>
        <w:jc w:val="both"/>
        <w:rPr>
          <w:rFonts w:cs="Arial"/>
          <w:szCs w:val="20"/>
        </w:rPr>
      </w:pPr>
      <w:r w:rsidRPr="00D847EB">
        <w:rPr>
          <w:rFonts w:cs="Arial"/>
          <w:szCs w:val="20"/>
        </w:rPr>
        <w:t xml:space="preserve">Αξίζει να επισημανθεί το γεγονός της βελτίωσης του περιθωρίου μικτού κέρδους, από 22,26% το 2008 σε </w:t>
      </w:r>
      <w:r w:rsidRPr="002D3697">
        <w:rPr>
          <w:rFonts w:cs="Arial"/>
          <w:b/>
          <w:szCs w:val="20"/>
        </w:rPr>
        <w:t>25,91%</w:t>
      </w:r>
      <w:r w:rsidRPr="00D847EB">
        <w:rPr>
          <w:rFonts w:cs="Arial"/>
          <w:szCs w:val="20"/>
        </w:rPr>
        <w:t xml:space="preserve"> το 2014, </w:t>
      </w:r>
      <w:r w:rsidR="002D3697">
        <w:rPr>
          <w:rFonts w:cs="Arial"/>
          <w:szCs w:val="20"/>
        </w:rPr>
        <w:t>εξαιτίας της</w:t>
      </w:r>
      <w:r w:rsidRPr="00D847EB">
        <w:rPr>
          <w:rFonts w:cs="Arial"/>
          <w:szCs w:val="20"/>
        </w:rPr>
        <w:t xml:space="preserve"> περικοπής του κόστους</w:t>
      </w:r>
      <w:r w:rsidR="00F9601F">
        <w:rPr>
          <w:rFonts w:cs="Arial"/>
          <w:szCs w:val="20"/>
        </w:rPr>
        <w:t xml:space="preserve">. </w:t>
      </w:r>
      <w:r w:rsidR="002D3697" w:rsidRPr="002D3697">
        <w:rPr>
          <w:rFonts w:cs="Arial"/>
          <w:szCs w:val="20"/>
        </w:rPr>
        <w:t xml:space="preserve"> </w:t>
      </w:r>
    </w:p>
    <w:p w:rsidR="00796884" w:rsidRDefault="00796884" w:rsidP="00D15CC8">
      <w:pPr>
        <w:pStyle w:val="a5"/>
        <w:suppressAutoHyphens/>
        <w:spacing w:line="240" w:lineRule="auto"/>
        <w:ind w:left="0" w:right="-199"/>
        <w:jc w:val="both"/>
        <w:rPr>
          <w:rFonts w:cs="Arial"/>
          <w:szCs w:val="20"/>
        </w:rPr>
      </w:pPr>
    </w:p>
    <w:p w:rsidR="00473AF3" w:rsidRDefault="00473AF3" w:rsidP="00D15CC8">
      <w:pPr>
        <w:spacing w:line="240" w:lineRule="auto"/>
        <w:ind w:left="-567" w:right="-199"/>
        <w:jc w:val="both"/>
        <w:rPr>
          <w:lang w:val="en-US"/>
        </w:rPr>
      </w:pPr>
    </w:p>
    <w:p w:rsidR="00E40317" w:rsidRDefault="00E40317" w:rsidP="00D15CC8">
      <w:pPr>
        <w:spacing w:line="240" w:lineRule="auto"/>
        <w:ind w:left="-567" w:right="-199"/>
        <w:jc w:val="both"/>
        <w:rPr>
          <w:lang w:val="en-US"/>
        </w:rPr>
      </w:pPr>
    </w:p>
    <w:p w:rsidR="00E40317" w:rsidRDefault="00E40317" w:rsidP="00D15CC8">
      <w:pPr>
        <w:spacing w:line="240" w:lineRule="auto"/>
        <w:ind w:left="-567" w:right="-199"/>
        <w:jc w:val="both"/>
      </w:pPr>
    </w:p>
    <w:p w:rsidR="00B1291B" w:rsidRDefault="00B1291B" w:rsidP="00D15CC8">
      <w:pPr>
        <w:spacing w:line="240" w:lineRule="auto"/>
        <w:ind w:left="-567" w:right="-199"/>
        <w:jc w:val="both"/>
      </w:pPr>
    </w:p>
    <w:p w:rsidR="00B1291B" w:rsidRDefault="00B1291B" w:rsidP="00D15CC8">
      <w:pPr>
        <w:spacing w:line="240" w:lineRule="auto"/>
        <w:ind w:left="-567" w:right="-199"/>
        <w:jc w:val="both"/>
      </w:pPr>
      <w:r>
        <w:rPr>
          <w:noProof/>
        </w:rPr>
        <w:pict>
          <v:shape id="_x0000_s1043" type="#_x0000_t75" style="position:absolute;left:0;text-align:left;margin-left:198.1pt;margin-top:-24.7pt;width:232.95pt;height:195.9pt;z-index:-12" wrapcoords="-42 0 -42 21550 21600 21550 21600 0 -42 0">
            <v:imagedata r:id="rId26" o:title="pic2"/>
            <w10:wrap type="tight"/>
          </v:shape>
        </w:pict>
      </w:r>
      <w:r>
        <w:rPr>
          <w:noProof/>
        </w:rPr>
        <w:pict>
          <v:shape id="_x0000_s1042" type="#_x0000_t75" style="position:absolute;left:0;text-align:left;margin-left:-51.1pt;margin-top:-24.7pt;width:220.6pt;height:196.3pt;z-index:-13" wrapcoords="-79 0 -79 21511 21600 21511 21600 0 -79 0">
            <v:imagedata r:id="rId27" o:title="pic1"/>
            <w10:wrap type="tight"/>
          </v:shape>
        </w:pict>
      </w:r>
    </w:p>
    <w:p w:rsidR="00B1291B" w:rsidRDefault="00B1291B" w:rsidP="00D15CC8">
      <w:pPr>
        <w:spacing w:line="240" w:lineRule="auto"/>
        <w:ind w:left="-567" w:right="-199"/>
        <w:jc w:val="both"/>
      </w:pPr>
    </w:p>
    <w:p w:rsidR="00E40317" w:rsidRDefault="00E40317" w:rsidP="00D15CC8">
      <w:pPr>
        <w:spacing w:line="240" w:lineRule="auto"/>
        <w:ind w:left="-567" w:right="-199"/>
        <w:jc w:val="both"/>
        <w:rPr>
          <w:lang w:val="en-US"/>
        </w:rPr>
      </w:pPr>
    </w:p>
    <w:p w:rsidR="00E40317" w:rsidRDefault="00E40317" w:rsidP="00D15CC8">
      <w:pPr>
        <w:spacing w:line="240" w:lineRule="auto"/>
        <w:ind w:left="-567" w:right="-199"/>
        <w:jc w:val="both"/>
        <w:rPr>
          <w:lang w:val="en-US"/>
        </w:rPr>
      </w:pPr>
    </w:p>
    <w:p w:rsidR="00E40317" w:rsidRDefault="00E40317" w:rsidP="00D15CC8">
      <w:pPr>
        <w:spacing w:line="240" w:lineRule="auto"/>
        <w:ind w:left="-567" w:right="-199"/>
        <w:jc w:val="both"/>
        <w:rPr>
          <w:lang w:val="en-US"/>
        </w:rPr>
      </w:pPr>
    </w:p>
    <w:p w:rsidR="00E40317" w:rsidRDefault="00E40317" w:rsidP="00D15CC8">
      <w:pPr>
        <w:spacing w:line="240" w:lineRule="auto"/>
        <w:ind w:left="-567" w:right="-199"/>
        <w:jc w:val="both"/>
        <w:rPr>
          <w:lang w:val="en-US"/>
        </w:rPr>
      </w:pPr>
    </w:p>
    <w:p w:rsidR="00E40317" w:rsidRDefault="00E40317" w:rsidP="00D15CC8">
      <w:pPr>
        <w:spacing w:line="240" w:lineRule="auto"/>
        <w:ind w:left="-567" w:right="-199"/>
        <w:jc w:val="both"/>
        <w:rPr>
          <w:lang w:val="en-US"/>
        </w:rPr>
      </w:pPr>
    </w:p>
    <w:p w:rsidR="00E40317" w:rsidRDefault="00E40317" w:rsidP="00D15CC8">
      <w:pPr>
        <w:spacing w:line="240" w:lineRule="auto"/>
        <w:ind w:left="-567" w:right="-199"/>
        <w:jc w:val="both"/>
        <w:rPr>
          <w:lang w:val="en-US"/>
        </w:rPr>
      </w:pPr>
    </w:p>
    <w:p w:rsidR="00E40317" w:rsidRDefault="00B1291B" w:rsidP="00D15CC8">
      <w:pPr>
        <w:spacing w:line="240" w:lineRule="auto"/>
        <w:ind w:left="-567" w:right="-199"/>
        <w:jc w:val="both"/>
        <w:rPr>
          <w:lang w:val="en-US"/>
        </w:rPr>
      </w:pPr>
      <w:r>
        <w:rPr>
          <w:noProof/>
        </w:rPr>
        <w:pict>
          <v:shape id="_x0000_s1044" type="#_x0000_t75" style="position:absolute;left:0;text-align:left;margin-left:24.45pt;margin-top:20.05pt;width:328.5pt;height:213.45pt;z-index:-11" wrapcoords="-39 0 -39 21540 21600 21540 21600 0 -39 0">
            <v:imagedata r:id="rId28" o:title="pic3"/>
            <w10:wrap type="tight"/>
          </v:shape>
        </w:pict>
      </w:r>
    </w:p>
    <w:p w:rsidR="00E40317" w:rsidRDefault="00E40317" w:rsidP="00D15CC8">
      <w:pPr>
        <w:spacing w:line="240" w:lineRule="auto"/>
        <w:ind w:left="-567" w:right="-199"/>
        <w:jc w:val="both"/>
        <w:rPr>
          <w:lang w:val="en-US"/>
        </w:rPr>
      </w:pPr>
    </w:p>
    <w:p w:rsidR="00E40317" w:rsidRDefault="00E40317" w:rsidP="00D15CC8">
      <w:pPr>
        <w:spacing w:line="240" w:lineRule="auto"/>
        <w:ind w:left="-567" w:right="-199"/>
        <w:jc w:val="both"/>
        <w:rPr>
          <w:lang w:val="en-US"/>
        </w:rPr>
      </w:pPr>
    </w:p>
    <w:p w:rsidR="00E40317" w:rsidRDefault="00E40317" w:rsidP="00D15CC8">
      <w:pPr>
        <w:spacing w:line="240" w:lineRule="auto"/>
        <w:ind w:left="-567" w:right="-199"/>
        <w:jc w:val="both"/>
      </w:pPr>
    </w:p>
    <w:p w:rsidR="00B1291B" w:rsidRDefault="00B1291B" w:rsidP="00D15CC8">
      <w:pPr>
        <w:spacing w:line="240" w:lineRule="auto"/>
        <w:ind w:left="-567" w:right="-199"/>
        <w:jc w:val="both"/>
      </w:pPr>
    </w:p>
    <w:p w:rsidR="00B1291B" w:rsidRDefault="00B1291B" w:rsidP="00D15CC8">
      <w:pPr>
        <w:spacing w:line="240" w:lineRule="auto"/>
        <w:ind w:left="-567" w:right="-199"/>
        <w:jc w:val="both"/>
      </w:pPr>
    </w:p>
    <w:p w:rsidR="00B1291B" w:rsidRDefault="00B1291B" w:rsidP="00D15CC8">
      <w:pPr>
        <w:spacing w:line="240" w:lineRule="auto"/>
        <w:ind w:left="-567" w:right="-199"/>
        <w:jc w:val="both"/>
      </w:pPr>
    </w:p>
    <w:p w:rsidR="00B1291B" w:rsidRDefault="00B1291B" w:rsidP="00D15CC8">
      <w:pPr>
        <w:spacing w:line="240" w:lineRule="auto"/>
        <w:ind w:left="-567" w:right="-199"/>
        <w:jc w:val="both"/>
      </w:pPr>
    </w:p>
    <w:p w:rsidR="00B1291B" w:rsidRDefault="00B1291B" w:rsidP="00D15CC8">
      <w:pPr>
        <w:spacing w:line="240" w:lineRule="auto"/>
        <w:ind w:left="-567" w:right="-199"/>
        <w:jc w:val="both"/>
      </w:pPr>
    </w:p>
    <w:p w:rsidR="00B1291B" w:rsidRDefault="00B1291B" w:rsidP="00D15CC8">
      <w:pPr>
        <w:spacing w:line="240" w:lineRule="auto"/>
        <w:ind w:left="-567" w:right="-199"/>
        <w:jc w:val="both"/>
      </w:pPr>
    </w:p>
    <w:p w:rsidR="00B1291B" w:rsidRDefault="00B1291B" w:rsidP="00D15CC8">
      <w:pPr>
        <w:spacing w:line="240" w:lineRule="auto"/>
        <w:ind w:left="-567" w:right="-199"/>
        <w:jc w:val="both"/>
      </w:pPr>
    </w:p>
    <w:p w:rsidR="00B1291B" w:rsidRDefault="00B1291B" w:rsidP="00D15CC8">
      <w:pPr>
        <w:spacing w:line="240" w:lineRule="auto"/>
        <w:ind w:left="-567" w:right="-199"/>
        <w:jc w:val="both"/>
      </w:pPr>
    </w:p>
    <w:p w:rsidR="00B1291B" w:rsidRDefault="00B1291B" w:rsidP="00D15CC8">
      <w:pPr>
        <w:spacing w:line="240" w:lineRule="auto"/>
        <w:ind w:left="-567" w:right="-199"/>
        <w:jc w:val="both"/>
      </w:pPr>
    </w:p>
    <w:p w:rsidR="00473AF3" w:rsidRDefault="00473AF3" w:rsidP="00B1291B">
      <w:pPr>
        <w:spacing w:line="240" w:lineRule="auto"/>
        <w:ind w:right="-199"/>
        <w:jc w:val="both"/>
      </w:pPr>
    </w:p>
    <w:p w:rsidR="00E44825" w:rsidRPr="00C57838" w:rsidRDefault="00E44825" w:rsidP="00D15CC8">
      <w:pPr>
        <w:pStyle w:val="a5"/>
        <w:numPr>
          <w:ilvl w:val="0"/>
          <w:numId w:val="6"/>
        </w:numPr>
        <w:spacing w:line="240" w:lineRule="auto"/>
        <w:ind w:right="-199"/>
        <w:jc w:val="both"/>
        <w:rPr>
          <w:b/>
        </w:rPr>
      </w:pPr>
      <w:r>
        <w:rPr>
          <w:b/>
        </w:rPr>
        <w:t>ΥΠΗΡΕΣΙΕΣ</w:t>
      </w:r>
    </w:p>
    <w:p w:rsidR="00E44825" w:rsidRPr="008A1FA2" w:rsidRDefault="00E44825" w:rsidP="00D15CC8">
      <w:pPr>
        <w:spacing w:line="240" w:lineRule="auto"/>
        <w:ind w:left="-567" w:right="-199"/>
        <w:jc w:val="both"/>
      </w:pPr>
      <w:r w:rsidRPr="008A1FA2">
        <w:t xml:space="preserve">Στον τομέα </w:t>
      </w:r>
      <w:r>
        <w:t xml:space="preserve">των υπηρεσιών (πλην τεχνικών εταιρειών), </w:t>
      </w:r>
      <w:r w:rsidRPr="008A1FA2">
        <w:t>οι σημαντικότερες εξελίξεις είναι οι εξής:</w:t>
      </w:r>
    </w:p>
    <w:p w:rsidR="00FC0D77" w:rsidRPr="00B62FEC" w:rsidRDefault="00E44825" w:rsidP="00D15CC8">
      <w:pPr>
        <w:pStyle w:val="a5"/>
        <w:numPr>
          <w:ilvl w:val="0"/>
          <w:numId w:val="1"/>
        </w:numPr>
        <w:suppressAutoHyphens/>
        <w:spacing w:line="240" w:lineRule="auto"/>
        <w:ind w:left="0" w:right="-199"/>
        <w:jc w:val="both"/>
      </w:pPr>
      <w:r w:rsidRPr="00F17888">
        <w:rPr>
          <w:rFonts w:cs="Arial"/>
          <w:szCs w:val="20"/>
          <w:u w:val="single"/>
        </w:rPr>
        <w:t>Το σύνολο ενεργητικού</w:t>
      </w:r>
      <w:r w:rsidRPr="00F17888">
        <w:rPr>
          <w:rFonts w:cs="Arial"/>
          <w:szCs w:val="20"/>
        </w:rPr>
        <w:t xml:space="preserve"> μειώθηκε με μέσο ετήσιο ρυθμό</w:t>
      </w:r>
      <w:r w:rsidRPr="00F17888">
        <w:rPr>
          <w:rFonts w:cs="Arial"/>
          <w:b/>
          <w:szCs w:val="20"/>
        </w:rPr>
        <w:t xml:space="preserve"> 2,</w:t>
      </w:r>
      <w:r w:rsidR="00F17888" w:rsidRPr="00F17888">
        <w:rPr>
          <w:rFonts w:cs="Arial"/>
          <w:b/>
          <w:szCs w:val="20"/>
        </w:rPr>
        <w:t>5</w:t>
      </w:r>
      <w:r w:rsidRPr="00F17888">
        <w:rPr>
          <w:rFonts w:cs="Arial"/>
          <w:b/>
          <w:szCs w:val="20"/>
        </w:rPr>
        <w:t>%</w:t>
      </w:r>
      <w:r w:rsidRPr="00F17888">
        <w:rPr>
          <w:rFonts w:cs="Arial"/>
          <w:szCs w:val="20"/>
        </w:rPr>
        <w:t xml:space="preserve"> την περίοδο 2008-2014 συνολικά και διαμορφώθηκε σε </w:t>
      </w:r>
      <w:r w:rsidRPr="00F17888">
        <w:rPr>
          <w:rFonts w:cs="Arial"/>
          <w:b/>
          <w:szCs w:val="20"/>
        </w:rPr>
        <w:t>€1</w:t>
      </w:r>
      <w:r w:rsidR="00F17888" w:rsidRPr="00F17888">
        <w:rPr>
          <w:rFonts w:cs="Arial"/>
          <w:b/>
          <w:szCs w:val="20"/>
        </w:rPr>
        <w:t>27,7</w:t>
      </w:r>
      <w:r w:rsidRPr="00F17888">
        <w:rPr>
          <w:rFonts w:cs="Arial"/>
          <w:b/>
          <w:szCs w:val="20"/>
        </w:rPr>
        <w:t xml:space="preserve"> δισ.</w:t>
      </w:r>
      <w:r w:rsidRPr="00F17888">
        <w:rPr>
          <w:rFonts w:cs="Arial"/>
          <w:szCs w:val="20"/>
        </w:rPr>
        <w:t xml:space="preserve"> το 2014, </w:t>
      </w:r>
      <w:r w:rsidR="00FC0D77">
        <w:rPr>
          <w:rFonts w:cs="Arial"/>
          <w:szCs w:val="20"/>
        </w:rPr>
        <w:t>καταγράφοντας απώλειες της τάξης των</w:t>
      </w:r>
      <w:r w:rsidRPr="00F17888">
        <w:rPr>
          <w:rFonts w:cs="Arial"/>
          <w:szCs w:val="20"/>
        </w:rPr>
        <w:t xml:space="preserve"> </w:t>
      </w:r>
      <w:r w:rsidRPr="00FC0D77">
        <w:rPr>
          <w:rFonts w:cs="Arial"/>
          <w:b/>
          <w:szCs w:val="20"/>
        </w:rPr>
        <w:t>€</w:t>
      </w:r>
      <w:r w:rsidR="00F17888" w:rsidRPr="00FC0D77">
        <w:rPr>
          <w:rFonts w:cs="Arial"/>
          <w:b/>
          <w:szCs w:val="20"/>
        </w:rPr>
        <w:t>27</w:t>
      </w:r>
      <w:r w:rsidRPr="00FC0D77">
        <w:rPr>
          <w:rFonts w:cs="Arial"/>
          <w:b/>
          <w:szCs w:val="20"/>
        </w:rPr>
        <w:t xml:space="preserve"> δισ.</w:t>
      </w:r>
      <w:r w:rsidR="00F17888" w:rsidRPr="00F17888">
        <w:rPr>
          <w:rFonts w:cs="Arial"/>
          <w:szCs w:val="20"/>
        </w:rPr>
        <w:t xml:space="preserve"> </w:t>
      </w:r>
      <w:r w:rsidRPr="00F17888">
        <w:rPr>
          <w:rFonts w:cs="Arial"/>
          <w:szCs w:val="20"/>
        </w:rPr>
        <w:t xml:space="preserve">σε σχέση με το 2008. </w:t>
      </w:r>
    </w:p>
    <w:p w:rsidR="00B62FEC" w:rsidRPr="00FC0D77" w:rsidRDefault="00B62FEC" w:rsidP="00D15CC8">
      <w:pPr>
        <w:pStyle w:val="a5"/>
        <w:suppressAutoHyphens/>
        <w:spacing w:line="240" w:lineRule="auto"/>
        <w:ind w:left="0" w:right="-199"/>
        <w:jc w:val="both"/>
      </w:pPr>
    </w:p>
    <w:p w:rsidR="00B62FEC" w:rsidRPr="00B62FEC" w:rsidRDefault="00E44825" w:rsidP="00D15CC8">
      <w:pPr>
        <w:pStyle w:val="a5"/>
        <w:numPr>
          <w:ilvl w:val="0"/>
          <w:numId w:val="1"/>
        </w:numPr>
        <w:suppressAutoHyphens/>
        <w:spacing w:line="240" w:lineRule="auto"/>
        <w:ind w:left="0" w:right="-199"/>
        <w:jc w:val="both"/>
      </w:pPr>
      <w:r w:rsidRPr="00F17888">
        <w:rPr>
          <w:rFonts w:cs="Arial"/>
          <w:szCs w:val="20"/>
        </w:rPr>
        <w:t xml:space="preserve">Τα συνολικά ίδια κεφάλαια μειώθηκαν με μέσο ετήσιο ρυθμό </w:t>
      </w:r>
      <w:r w:rsidR="00F17888" w:rsidRPr="00F17888">
        <w:rPr>
          <w:rFonts w:cs="Arial"/>
          <w:szCs w:val="20"/>
        </w:rPr>
        <w:t>3,6</w:t>
      </w:r>
      <w:r w:rsidRPr="00F17888">
        <w:rPr>
          <w:rFonts w:cs="Arial"/>
          <w:szCs w:val="20"/>
        </w:rPr>
        <w:t xml:space="preserve">% και περιορίστηκαν σε </w:t>
      </w:r>
      <w:r w:rsidRPr="00F17888">
        <w:rPr>
          <w:rFonts w:cs="Arial"/>
          <w:b/>
          <w:szCs w:val="20"/>
        </w:rPr>
        <w:t>€</w:t>
      </w:r>
      <w:r w:rsidR="00F17888" w:rsidRPr="00F17888">
        <w:rPr>
          <w:rFonts w:cs="Arial"/>
          <w:b/>
          <w:szCs w:val="20"/>
        </w:rPr>
        <w:t>51,1</w:t>
      </w:r>
      <w:r w:rsidRPr="00F17888">
        <w:rPr>
          <w:rFonts w:cs="Arial"/>
          <w:b/>
          <w:szCs w:val="20"/>
        </w:rPr>
        <w:t xml:space="preserve"> δισ.</w:t>
      </w:r>
      <w:r w:rsidR="00F17888" w:rsidRPr="00F17888">
        <w:rPr>
          <w:rFonts w:cs="Arial"/>
          <w:szCs w:val="20"/>
        </w:rPr>
        <w:t xml:space="preserve"> το 2014, εξαιτίας της αλματώδους αύξησης των συσσωρευμένων ζημιών.</w:t>
      </w:r>
    </w:p>
    <w:p w:rsidR="00E44825" w:rsidRPr="00F17888" w:rsidRDefault="00E44825" w:rsidP="00D15CC8">
      <w:pPr>
        <w:pStyle w:val="a5"/>
        <w:suppressAutoHyphens/>
        <w:spacing w:line="240" w:lineRule="auto"/>
        <w:ind w:left="0" w:right="-199"/>
        <w:jc w:val="both"/>
      </w:pPr>
    </w:p>
    <w:p w:rsidR="00E44825" w:rsidRPr="005820EC" w:rsidRDefault="00E44825" w:rsidP="00D15CC8">
      <w:pPr>
        <w:pStyle w:val="a5"/>
        <w:numPr>
          <w:ilvl w:val="0"/>
          <w:numId w:val="1"/>
        </w:numPr>
        <w:suppressAutoHyphens/>
        <w:spacing w:line="240" w:lineRule="auto"/>
        <w:ind w:left="0" w:right="-199"/>
        <w:jc w:val="both"/>
        <w:rPr>
          <w:rFonts w:cs="Arial"/>
          <w:szCs w:val="20"/>
          <w:u w:val="single"/>
        </w:rPr>
      </w:pPr>
      <w:r w:rsidRPr="005820EC">
        <w:rPr>
          <w:rFonts w:cs="Arial"/>
          <w:szCs w:val="20"/>
        </w:rPr>
        <w:t xml:space="preserve">Όσον αφορά το συνολικό τραπεζικό δανεισμό (μεσο-μακροπρόθεσμες υποχρεώσεις + βραχυπρόθεσμες οφειλές σε τράπεζες),  παρατηρείται μείωση με μέσο ετήσιο ρυθμό </w:t>
      </w:r>
      <w:r w:rsidRPr="005820EC">
        <w:rPr>
          <w:rFonts w:cs="Arial"/>
          <w:b/>
          <w:szCs w:val="20"/>
        </w:rPr>
        <w:t>4,</w:t>
      </w:r>
      <w:r w:rsidR="00F17888" w:rsidRPr="005820EC">
        <w:rPr>
          <w:rFonts w:cs="Arial"/>
          <w:b/>
          <w:szCs w:val="20"/>
        </w:rPr>
        <w:t>7</w:t>
      </w:r>
      <w:r w:rsidRPr="005820EC">
        <w:rPr>
          <w:rFonts w:cs="Arial"/>
          <w:b/>
          <w:szCs w:val="20"/>
        </w:rPr>
        <w:t>%</w:t>
      </w:r>
      <w:r w:rsidRPr="005820EC">
        <w:rPr>
          <w:rFonts w:cs="Arial"/>
          <w:szCs w:val="20"/>
        </w:rPr>
        <w:t xml:space="preserve"> την περίοδο 2008-2014</w:t>
      </w:r>
      <w:r w:rsidR="00F17888" w:rsidRPr="005820EC">
        <w:rPr>
          <w:rFonts w:cs="Arial"/>
          <w:szCs w:val="20"/>
        </w:rPr>
        <w:t>, με συνέπ</w:t>
      </w:r>
      <w:r w:rsidR="005820EC" w:rsidRPr="005820EC">
        <w:rPr>
          <w:rFonts w:cs="Arial"/>
          <w:szCs w:val="20"/>
        </w:rPr>
        <w:t>ε</w:t>
      </w:r>
      <w:r w:rsidR="00F17888" w:rsidRPr="005820EC">
        <w:rPr>
          <w:rFonts w:cs="Arial"/>
          <w:szCs w:val="20"/>
        </w:rPr>
        <w:t xml:space="preserve">ια </w:t>
      </w:r>
      <w:r w:rsidR="005820EC" w:rsidRPr="005820EC">
        <w:rPr>
          <w:rFonts w:cs="Arial"/>
          <w:szCs w:val="20"/>
        </w:rPr>
        <w:t>η</w:t>
      </w:r>
      <w:r w:rsidR="00F17888" w:rsidRPr="005820EC">
        <w:rPr>
          <w:rFonts w:cs="Arial"/>
          <w:szCs w:val="20"/>
        </w:rPr>
        <w:t xml:space="preserve"> </w:t>
      </w:r>
      <w:r w:rsidR="005820EC" w:rsidRPr="005820EC">
        <w:rPr>
          <w:rFonts w:cs="Arial"/>
          <w:szCs w:val="20"/>
        </w:rPr>
        <w:t xml:space="preserve">τραπεζική </w:t>
      </w:r>
      <w:r w:rsidR="00F17888" w:rsidRPr="005820EC">
        <w:rPr>
          <w:rFonts w:cs="Arial"/>
          <w:szCs w:val="20"/>
        </w:rPr>
        <w:t xml:space="preserve">χρηματοδότηση το 2014 να υπολείπεται κατά </w:t>
      </w:r>
      <w:r w:rsidR="005820EC" w:rsidRPr="005820EC">
        <w:rPr>
          <w:rFonts w:cs="Arial"/>
          <w:szCs w:val="20"/>
        </w:rPr>
        <w:t>€15,7 δισ</w:t>
      </w:r>
      <w:r w:rsidRPr="005820EC">
        <w:rPr>
          <w:rFonts w:cs="Arial"/>
          <w:szCs w:val="20"/>
        </w:rPr>
        <w:t>.</w:t>
      </w:r>
      <w:r w:rsidR="005820EC" w:rsidRPr="005820EC">
        <w:rPr>
          <w:rFonts w:cs="Arial"/>
          <w:szCs w:val="20"/>
        </w:rPr>
        <w:t xml:space="preserve"> σε σχέση  με το 2008.</w:t>
      </w:r>
    </w:p>
    <w:p w:rsidR="00E44825" w:rsidRPr="00E44825" w:rsidRDefault="00E44825" w:rsidP="00D15CC8">
      <w:pPr>
        <w:pStyle w:val="a5"/>
        <w:suppressAutoHyphens/>
        <w:spacing w:line="240" w:lineRule="auto"/>
        <w:ind w:left="0" w:right="-199"/>
        <w:jc w:val="both"/>
        <w:rPr>
          <w:rFonts w:cs="Arial"/>
          <w:szCs w:val="20"/>
          <w:highlight w:val="yellow"/>
          <w:u w:val="single"/>
        </w:rPr>
      </w:pPr>
    </w:p>
    <w:p w:rsidR="00E44825" w:rsidRPr="005820EC" w:rsidRDefault="00E44825" w:rsidP="00D15CC8">
      <w:pPr>
        <w:pStyle w:val="a5"/>
        <w:spacing w:line="240" w:lineRule="auto"/>
        <w:ind w:left="0" w:right="-199"/>
        <w:jc w:val="both"/>
      </w:pPr>
      <w:r w:rsidRPr="005820EC">
        <w:rPr>
          <w:rFonts w:cs="Arial"/>
          <w:szCs w:val="20"/>
        </w:rPr>
        <w:t xml:space="preserve">Όσον αφορά στα οικονομικά αποτελέσματα του τομέα </w:t>
      </w:r>
      <w:r w:rsidRPr="005820EC">
        <w:t>παρατηρούνται τα εξής:</w:t>
      </w:r>
    </w:p>
    <w:p w:rsidR="00E44825" w:rsidRPr="00B62FEC" w:rsidRDefault="00E44825" w:rsidP="00D15CC8">
      <w:pPr>
        <w:pStyle w:val="a5"/>
        <w:numPr>
          <w:ilvl w:val="0"/>
          <w:numId w:val="1"/>
        </w:numPr>
        <w:suppressAutoHyphens/>
        <w:spacing w:line="240" w:lineRule="auto"/>
        <w:ind w:left="0" w:right="-199"/>
        <w:jc w:val="both"/>
      </w:pPr>
      <w:r w:rsidRPr="00851C4D">
        <w:rPr>
          <w:rFonts w:cs="Arial"/>
          <w:szCs w:val="20"/>
          <w:u w:val="single"/>
        </w:rPr>
        <w:t>Οι συνολικές πωλήσεις</w:t>
      </w:r>
      <w:r w:rsidRPr="00851C4D">
        <w:rPr>
          <w:rFonts w:cs="Arial"/>
          <w:szCs w:val="20"/>
        </w:rPr>
        <w:t xml:space="preserve"> </w:t>
      </w:r>
      <w:r w:rsidR="00F9337C" w:rsidRPr="00851C4D">
        <w:rPr>
          <w:rFonts w:cs="Arial"/>
          <w:szCs w:val="20"/>
        </w:rPr>
        <w:t xml:space="preserve">κατέγραψαν </w:t>
      </w:r>
      <w:r w:rsidR="00F9337C" w:rsidRPr="00FC0D77">
        <w:rPr>
          <w:rFonts w:cs="Arial"/>
          <w:b/>
          <w:szCs w:val="20"/>
        </w:rPr>
        <w:t>πτώση</w:t>
      </w:r>
      <w:r w:rsidRPr="00FC0D77">
        <w:rPr>
          <w:rFonts w:cs="Arial"/>
          <w:b/>
          <w:szCs w:val="20"/>
        </w:rPr>
        <w:t xml:space="preserve"> με μέσο ετήσιο ρυθμό </w:t>
      </w:r>
      <w:r w:rsidR="00F9337C" w:rsidRPr="00FC0D77">
        <w:rPr>
          <w:rFonts w:cs="Arial"/>
          <w:b/>
          <w:szCs w:val="20"/>
        </w:rPr>
        <w:t>6</w:t>
      </w:r>
      <w:r w:rsidRPr="00FC0D77">
        <w:rPr>
          <w:rFonts w:cs="Arial"/>
          <w:b/>
          <w:szCs w:val="20"/>
        </w:rPr>
        <w:t>%</w:t>
      </w:r>
      <w:r w:rsidRPr="00851C4D">
        <w:rPr>
          <w:rFonts w:cs="Arial"/>
          <w:szCs w:val="20"/>
        </w:rPr>
        <w:t xml:space="preserve"> την περίοδο 2008-2014, με συνέπεια να </w:t>
      </w:r>
      <w:r w:rsidR="00F9337C" w:rsidRPr="00851C4D">
        <w:rPr>
          <w:rFonts w:cs="Arial"/>
          <w:szCs w:val="20"/>
        </w:rPr>
        <w:t>μειωθούν</w:t>
      </w:r>
      <w:r w:rsidRPr="00851C4D">
        <w:rPr>
          <w:rFonts w:cs="Arial"/>
          <w:szCs w:val="20"/>
        </w:rPr>
        <w:t xml:space="preserve"> σε </w:t>
      </w:r>
      <w:r w:rsidRPr="00851C4D">
        <w:rPr>
          <w:rFonts w:cs="Arial"/>
          <w:b/>
          <w:szCs w:val="20"/>
        </w:rPr>
        <w:t>€</w:t>
      </w:r>
      <w:r w:rsidR="00F9337C" w:rsidRPr="00851C4D">
        <w:rPr>
          <w:rFonts w:cs="Arial"/>
          <w:b/>
          <w:szCs w:val="20"/>
        </w:rPr>
        <w:t>39,6</w:t>
      </w:r>
      <w:r w:rsidRPr="00851C4D">
        <w:rPr>
          <w:rFonts w:cs="Arial"/>
          <w:b/>
          <w:szCs w:val="20"/>
        </w:rPr>
        <w:t xml:space="preserve"> δισ.</w:t>
      </w:r>
      <w:r w:rsidRPr="00851C4D">
        <w:rPr>
          <w:rFonts w:cs="Arial"/>
          <w:szCs w:val="20"/>
        </w:rPr>
        <w:t xml:space="preserve"> το 2014, έτος κατά το οποίο η φθίνουσα τάση</w:t>
      </w:r>
      <w:r w:rsidR="00851C4D" w:rsidRPr="00851C4D">
        <w:rPr>
          <w:rFonts w:cs="Arial"/>
          <w:szCs w:val="20"/>
        </w:rPr>
        <w:t xml:space="preserve"> ανακόπηκε</w:t>
      </w:r>
      <w:r w:rsidRPr="00851C4D">
        <w:rPr>
          <w:rFonts w:cs="Arial"/>
          <w:szCs w:val="20"/>
        </w:rPr>
        <w:t xml:space="preserve">. </w:t>
      </w:r>
    </w:p>
    <w:p w:rsidR="00B62FEC" w:rsidRPr="00851C4D" w:rsidRDefault="00B62FEC" w:rsidP="00D15CC8">
      <w:pPr>
        <w:pStyle w:val="a5"/>
        <w:suppressAutoHyphens/>
        <w:spacing w:line="240" w:lineRule="auto"/>
        <w:ind w:left="0" w:right="-199"/>
        <w:jc w:val="both"/>
      </w:pPr>
    </w:p>
    <w:p w:rsidR="00851C4D" w:rsidRPr="00B62FEC" w:rsidRDefault="00851C4D" w:rsidP="00D15CC8">
      <w:pPr>
        <w:pStyle w:val="a5"/>
        <w:numPr>
          <w:ilvl w:val="0"/>
          <w:numId w:val="1"/>
        </w:numPr>
        <w:spacing w:line="240" w:lineRule="auto"/>
        <w:ind w:left="0" w:right="-199"/>
        <w:jc w:val="both"/>
        <w:rPr>
          <w:rFonts w:cs="Arial"/>
          <w:b/>
          <w:szCs w:val="20"/>
        </w:rPr>
      </w:pPr>
      <w:r w:rsidRPr="00277012">
        <w:rPr>
          <w:rFonts w:cs="Arial"/>
          <w:szCs w:val="20"/>
        </w:rPr>
        <w:t xml:space="preserve">Το τελικό </w:t>
      </w:r>
      <w:r w:rsidRPr="00277012">
        <w:rPr>
          <w:rFonts w:cs="Arial"/>
          <w:szCs w:val="20"/>
          <w:u w:val="single"/>
        </w:rPr>
        <w:t>καθαρό αποτέλεσμα είναι ζημιογόνο την τελευταία πενταετία</w:t>
      </w:r>
      <w:r>
        <w:rPr>
          <w:rFonts w:cs="Arial"/>
          <w:szCs w:val="20"/>
        </w:rPr>
        <w:t xml:space="preserve">, ενώ το 2014 οι ζημίες διαμορφώθηκαν σε </w:t>
      </w:r>
      <w:r w:rsidRPr="00277012">
        <w:rPr>
          <w:rFonts w:cs="Arial"/>
          <w:b/>
          <w:szCs w:val="20"/>
        </w:rPr>
        <w:t>€</w:t>
      </w:r>
      <w:r>
        <w:rPr>
          <w:rFonts w:cs="Arial"/>
          <w:b/>
          <w:szCs w:val="20"/>
        </w:rPr>
        <w:t>1,7</w:t>
      </w:r>
      <w:r w:rsidRPr="00277012">
        <w:rPr>
          <w:rFonts w:cs="Arial"/>
          <w:b/>
          <w:szCs w:val="20"/>
        </w:rPr>
        <w:t xml:space="preserve"> δισ.</w:t>
      </w:r>
      <w:r w:rsidRPr="00277012">
        <w:rPr>
          <w:rFonts w:cs="Arial"/>
          <w:szCs w:val="20"/>
        </w:rPr>
        <w:t xml:space="preserve"> Αθροιστικά</w:t>
      </w:r>
      <w:r w:rsidRPr="00277012">
        <w:rPr>
          <w:rFonts w:cs="Arial"/>
          <w:b/>
          <w:szCs w:val="20"/>
        </w:rPr>
        <w:t xml:space="preserve">, οι συνολικές ζημίες </w:t>
      </w:r>
      <w:r w:rsidRPr="00277012">
        <w:rPr>
          <w:rFonts w:cs="Arial"/>
          <w:szCs w:val="20"/>
        </w:rPr>
        <w:t xml:space="preserve">της περιόδου 2010-2014 </w:t>
      </w:r>
      <w:r w:rsidRPr="00851C4D">
        <w:rPr>
          <w:rFonts w:cs="Arial"/>
          <w:szCs w:val="20"/>
        </w:rPr>
        <w:t>ανήλθαν σε</w:t>
      </w:r>
      <w:r w:rsidRPr="00277012">
        <w:rPr>
          <w:rFonts w:cs="Arial"/>
          <w:b/>
          <w:szCs w:val="20"/>
        </w:rPr>
        <w:t xml:space="preserve"> €</w:t>
      </w:r>
      <w:r>
        <w:rPr>
          <w:rFonts w:cs="Arial"/>
          <w:b/>
          <w:szCs w:val="20"/>
        </w:rPr>
        <w:t>14,5</w:t>
      </w:r>
      <w:r w:rsidRPr="00277012">
        <w:rPr>
          <w:rFonts w:cs="Arial"/>
          <w:b/>
          <w:szCs w:val="20"/>
        </w:rPr>
        <w:t xml:space="preserve"> δισ.</w:t>
      </w:r>
      <w:r>
        <w:rPr>
          <w:rFonts w:cs="Arial"/>
          <w:b/>
          <w:szCs w:val="20"/>
        </w:rPr>
        <w:t xml:space="preserve"> </w:t>
      </w:r>
      <w:r>
        <w:rPr>
          <w:rFonts w:cs="Arial"/>
          <w:szCs w:val="20"/>
        </w:rPr>
        <w:t>για τον τομέα των υπηρεσιών.</w:t>
      </w:r>
    </w:p>
    <w:p w:rsidR="00B62FEC" w:rsidRPr="00B62FEC" w:rsidRDefault="00B62FEC" w:rsidP="00D15CC8">
      <w:pPr>
        <w:pStyle w:val="a5"/>
        <w:spacing w:line="240" w:lineRule="auto"/>
        <w:rPr>
          <w:rFonts w:cs="Arial"/>
          <w:b/>
          <w:szCs w:val="20"/>
        </w:rPr>
      </w:pPr>
    </w:p>
    <w:p w:rsidR="00E44825" w:rsidRDefault="00E44825" w:rsidP="00D15CC8">
      <w:pPr>
        <w:pStyle w:val="a5"/>
        <w:numPr>
          <w:ilvl w:val="0"/>
          <w:numId w:val="1"/>
        </w:numPr>
        <w:suppressAutoHyphens/>
        <w:spacing w:line="240" w:lineRule="auto"/>
        <w:ind w:left="0" w:right="-199"/>
        <w:jc w:val="both"/>
        <w:rPr>
          <w:rFonts w:cs="Arial"/>
          <w:szCs w:val="20"/>
        </w:rPr>
      </w:pPr>
      <w:r w:rsidRPr="00FC0D77">
        <w:rPr>
          <w:rFonts w:cs="Arial"/>
          <w:szCs w:val="20"/>
          <w:u w:val="single"/>
        </w:rPr>
        <w:t xml:space="preserve">Τα συνολικά κέρδη  </w:t>
      </w:r>
      <w:r w:rsidRPr="00FC0D77">
        <w:rPr>
          <w:rFonts w:cs="Arial"/>
          <w:b/>
          <w:szCs w:val="20"/>
          <w:u w:val="single"/>
        </w:rPr>
        <w:t>EBITDA</w:t>
      </w:r>
      <w:r w:rsidRPr="00FC0D77">
        <w:rPr>
          <w:rFonts w:cs="Arial"/>
          <w:szCs w:val="20"/>
        </w:rPr>
        <w:t xml:space="preserve"> διαμορφώθηκαν σε </w:t>
      </w:r>
      <w:r w:rsidRPr="00FC0D77">
        <w:rPr>
          <w:rFonts w:cs="Arial"/>
          <w:b/>
          <w:szCs w:val="20"/>
        </w:rPr>
        <w:t>€</w:t>
      </w:r>
      <w:r w:rsidR="00851C4D" w:rsidRPr="00FC0D77">
        <w:rPr>
          <w:rFonts w:cs="Arial"/>
          <w:b/>
          <w:szCs w:val="20"/>
        </w:rPr>
        <w:t>4,9</w:t>
      </w:r>
      <w:r w:rsidRPr="00FC0D77">
        <w:rPr>
          <w:rFonts w:cs="Arial"/>
          <w:b/>
          <w:szCs w:val="20"/>
        </w:rPr>
        <w:t xml:space="preserve"> δισ.</w:t>
      </w:r>
      <w:r w:rsidRPr="00FC0D77">
        <w:rPr>
          <w:rFonts w:cs="Arial"/>
          <w:szCs w:val="20"/>
        </w:rPr>
        <w:t xml:space="preserve"> το 2014, </w:t>
      </w:r>
      <w:r w:rsidR="00C55FBC" w:rsidRPr="00FC0D77">
        <w:rPr>
          <w:rFonts w:cs="Arial"/>
          <w:szCs w:val="20"/>
        </w:rPr>
        <w:t>μειωμένα σχεδόν κατά 25%</w:t>
      </w:r>
      <w:r w:rsidRPr="00FC0D77">
        <w:rPr>
          <w:rFonts w:cs="Arial"/>
          <w:szCs w:val="20"/>
        </w:rPr>
        <w:t xml:space="preserve"> σε σχέση με τα αντίστοιχα κέρδη του 2008</w:t>
      </w:r>
      <w:r w:rsidR="00C55FBC" w:rsidRPr="00FC0D77">
        <w:rPr>
          <w:rFonts w:cs="Arial"/>
          <w:szCs w:val="20"/>
        </w:rPr>
        <w:t>.</w:t>
      </w:r>
    </w:p>
    <w:p w:rsidR="00B62FEC" w:rsidRPr="00B62FEC" w:rsidRDefault="00B62FEC" w:rsidP="00D15CC8">
      <w:pPr>
        <w:pStyle w:val="a5"/>
        <w:spacing w:line="240" w:lineRule="auto"/>
        <w:rPr>
          <w:rFonts w:cs="Arial"/>
          <w:szCs w:val="20"/>
        </w:rPr>
      </w:pPr>
    </w:p>
    <w:p w:rsidR="00473AF3" w:rsidRPr="00FC0D77" w:rsidRDefault="00E44825" w:rsidP="00D15CC8">
      <w:pPr>
        <w:pStyle w:val="a5"/>
        <w:numPr>
          <w:ilvl w:val="0"/>
          <w:numId w:val="1"/>
        </w:numPr>
        <w:suppressAutoHyphens/>
        <w:spacing w:line="240" w:lineRule="auto"/>
        <w:ind w:left="0" w:right="-199"/>
        <w:jc w:val="both"/>
      </w:pPr>
      <w:r w:rsidRPr="00FC0D77">
        <w:rPr>
          <w:rFonts w:cs="Arial"/>
          <w:szCs w:val="20"/>
          <w:u w:val="single"/>
        </w:rPr>
        <w:t>Αξίζει να επισημανθεί</w:t>
      </w:r>
      <w:r w:rsidRPr="00FC0D77">
        <w:rPr>
          <w:rFonts w:cs="Arial"/>
          <w:szCs w:val="20"/>
        </w:rPr>
        <w:t xml:space="preserve"> το γεγονός </w:t>
      </w:r>
      <w:r w:rsidR="00FC0D77" w:rsidRPr="00FC0D77">
        <w:rPr>
          <w:rFonts w:cs="Arial"/>
          <w:szCs w:val="20"/>
        </w:rPr>
        <w:t xml:space="preserve">της συνεχούς βελτίωσης του </w:t>
      </w:r>
      <w:r w:rsidRPr="00FC0D77">
        <w:rPr>
          <w:rFonts w:cs="Arial"/>
          <w:szCs w:val="20"/>
        </w:rPr>
        <w:t>περιθωρίου μικτού κέρδους</w:t>
      </w:r>
      <w:r w:rsidR="00FC0D77" w:rsidRPr="00FC0D77">
        <w:rPr>
          <w:rFonts w:cs="Arial"/>
          <w:szCs w:val="20"/>
        </w:rPr>
        <w:t xml:space="preserve"> την τελευταία τριετία,</w:t>
      </w:r>
      <w:r w:rsidRPr="00FC0D77">
        <w:rPr>
          <w:rFonts w:cs="Arial"/>
          <w:szCs w:val="20"/>
        </w:rPr>
        <w:t xml:space="preserve"> </w:t>
      </w:r>
      <w:r w:rsidR="00FC0D77" w:rsidRPr="00FC0D77">
        <w:rPr>
          <w:rFonts w:cs="Arial"/>
          <w:szCs w:val="20"/>
        </w:rPr>
        <w:t>με συνέπεια ο δείκτης να αυξηθεί</w:t>
      </w:r>
      <w:r w:rsidRPr="00FC0D77">
        <w:rPr>
          <w:rFonts w:cs="Arial"/>
          <w:szCs w:val="20"/>
        </w:rPr>
        <w:t xml:space="preserve"> σε </w:t>
      </w:r>
      <w:r w:rsidRPr="00FC0D77">
        <w:rPr>
          <w:rFonts w:cs="Arial"/>
          <w:b/>
          <w:szCs w:val="20"/>
        </w:rPr>
        <w:t>2</w:t>
      </w:r>
      <w:r w:rsidR="00FC0D77" w:rsidRPr="00FC0D77">
        <w:rPr>
          <w:rFonts w:cs="Arial"/>
          <w:b/>
          <w:szCs w:val="20"/>
        </w:rPr>
        <w:t>4,27</w:t>
      </w:r>
      <w:r w:rsidRPr="00FC0D77">
        <w:rPr>
          <w:rFonts w:cs="Arial"/>
          <w:b/>
          <w:szCs w:val="20"/>
        </w:rPr>
        <w:t>%</w:t>
      </w:r>
      <w:r w:rsidRPr="00FC0D77">
        <w:rPr>
          <w:rFonts w:cs="Arial"/>
          <w:szCs w:val="20"/>
        </w:rPr>
        <w:t xml:space="preserve"> το 2014</w:t>
      </w:r>
      <w:r w:rsidR="00FC0D77">
        <w:rPr>
          <w:rFonts w:cs="Arial"/>
          <w:szCs w:val="20"/>
        </w:rPr>
        <w:t>, λαμβάνοντας την υψηλότερη τιμή της περιόδου</w:t>
      </w:r>
      <w:r w:rsidR="00FC0D77" w:rsidRPr="00FC0D77">
        <w:rPr>
          <w:rFonts w:cs="Arial"/>
          <w:szCs w:val="20"/>
        </w:rPr>
        <w:t>.</w:t>
      </w:r>
    </w:p>
    <w:p w:rsidR="00216FD7" w:rsidRDefault="00216FD7" w:rsidP="00D15CC8">
      <w:pPr>
        <w:spacing w:line="240" w:lineRule="auto"/>
        <w:ind w:left="-567" w:right="-199"/>
        <w:jc w:val="both"/>
        <w:rPr>
          <w:lang w:val="en-US"/>
        </w:rPr>
      </w:pPr>
    </w:p>
    <w:p w:rsidR="00E36A93" w:rsidRDefault="00E36A93" w:rsidP="00D15CC8">
      <w:pPr>
        <w:spacing w:line="240" w:lineRule="auto"/>
        <w:ind w:left="-567" w:right="-199"/>
        <w:jc w:val="both"/>
        <w:rPr>
          <w:lang w:val="en-US"/>
        </w:rPr>
      </w:pPr>
    </w:p>
    <w:p w:rsidR="00E36A93" w:rsidRDefault="009B426A" w:rsidP="00D15CC8">
      <w:pPr>
        <w:spacing w:line="240" w:lineRule="auto"/>
        <w:ind w:left="-567" w:right="-199"/>
        <w:jc w:val="both"/>
        <w:rPr>
          <w:lang w:val="en-US"/>
        </w:rPr>
      </w:pPr>
      <w:r>
        <w:rPr>
          <w:noProof/>
        </w:rPr>
        <w:pict>
          <v:shape id="_x0000_s1047" type="#_x0000_t75" style="position:absolute;left:0;text-align:left;margin-left:29.25pt;margin-top:204.75pt;width:344.25pt;height:227.25pt;z-index:-8" wrapcoords="-39 0 -39 21541 21600 21541 21600 0 -39 0">
            <v:imagedata r:id="rId29" o:title="pic3"/>
            <w10:wrap type="tight"/>
          </v:shape>
        </w:pict>
      </w:r>
      <w:r>
        <w:rPr>
          <w:noProof/>
        </w:rPr>
        <w:pict>
          <v:shape id="_x0000_s1046" type="#_x0000_t75" style="position:absolute;left:0;text-align:left;margin-left:186.75pt;margin-top:-15pt;width:266.8pt;height:206.25pt;z-index:-9" wrapcoords="-39 0 -39 21549 21600 21549 21600 0 -39 0">
            <v:imagedata r:id="rId30" o:title="pic2"/>
            <w10:wrap type="tight"/>
          </v:shape>
        </w:pict>
      </w:r>
      <w:r>
        <w:rPr>
          <w:noProof/>
        </w:rPr>
        <w:pict>
          <v:shape id="_x0000_s1045" type="#_x0000_t75" style="position:absolute;left:0;text-align:left;margin-left:-66.75pt;margin-top:-15pt;width:245.25pt;height:209.35pt;z-index:-10" wrapcoords="-43 0 -43 21549 21600 21549 21600 0 -43 0">
            <v:imagedata r:id="rId31" o:title="pic1"/>
            <w10:wrap type="tight"/>
          </v:shape>
        </w:pict>
      </w:r>
    </w:p>
    <w:p w:rsidR="00E36A93" w:rsidRDefault="00E36A93" w:rsidP="00D15CC8">
      <w:pPr>
        <w:spacing w:line="240" w:lineRule="auto"/>
        <w:ind w:left="-567" w:right="-199"/>
        <w:jc w:val="both"/>
        <w:rPr>
          <w:lang w:val="en-US"/>
        </w:rPr>
      </w:pPr>
    </w:p>
    <w:p w:rsidR="00E36A93" w:rsidRDefault="00E36A93" w:rsidP="00D15CC8">
      <w:pPr>
        <w:spacing w:line="240" w:lineRule="auto"/>
        <w:ind w:left="-567" w:right="-199"/>
        <w:jc w:val="both"/>
        <w:rPr>
          <w:lang w:val="en-US"/>
        </w:rPr>
      </w:pPr>
    </w:p>
    <w:p w:rsidR="00E36A93" w:rsidRDefault="00E36A93" w:rsidP="00D15CC8">
      <w:pPr>
        <w:spacing w:line="240" w:lineRule="auto"/>
        <w:ind w:left="-567" w:right="-199"/>
        <w:jc w:val="both"/>
        <w:rPr>
          <w:lang w:val="en-US"/>
        </w:rPr>
      </w:pPr>
    </w:p>
    <w:p w:rsidR="00E36A93" w:rsidRDefault="00E36A93" w:rsidP="00D15CC8">
      <w:pPr>
        <w:spacing w:line="240" w:lineRule="auto"/>
        <w:ind w:left="-567" w:right="-199"/>
        <w:jc w:val="both"/>
        <w:rPr>
          <w:lang w:val="en-US"/>
        </w:rPr>
      </w:pPr>
    </w:p>
    <w:p w:rsidR="00E36A93" w:rsidRDefault="00E36A93" w:rsidP="00D15CC8">
      <w:pPr>
        <w:spacing w:line="240" w:lineRule="auto"/>
        <w:ind w:left="-567" w:right="-199"/>
        <w:jc w:val="both"/>
        <w:rPr>
          <w:lang w:val="en-US"/>
        </w:rPr>
      </w:pPr>
    </w:p>
    <w:p w:rsidR="00E36A93" w:rsidRDefault="00E36A93" w:rsidP="00D15CC8">
      <w:pPr>
        <w:spacing w:line="240" w:lineRule="auto"/>
        <w:ind w:left="-567" w:right="-199"/>
        <w:jc w:val="both"/>
        <w:rPr>
          <w:lang w:val="en-US"/>
        </w:rPr>
      </w:pPr>
    </w:p>
    <w:p w:rsidR="00E36A93" w:rsidRDefault="00E36A93" w:rsidP="00D15CC8">
      <w:pPr>
        <w:spacing w:line="240" w:lineRule="auto"/>
        <w:ind w:left="-567" w:right="-199"/>
        <w:jc w:val="both"/>
        <w:rPr>
          <w:lang w:val="en-US"/>
        </w:rPr>
      </w:pPr>
    </w:p>
    <w:p w:rsidR="00E36A93" w:rsidRDefault="00E36A93" w:rsidP="00D15CC8">
      <w:pPr>
        <w:spacing w:line="240" w:lineRule="auto"/>
        <w:ind w:left="-567" w:right="-199"/>
        <w:jc w:val="both"/>
        <w:rPr>
          <w:lang w:val="en-US"/>
        </w:rPr>
      </w:pPr>
    </w:p>
    <w:p w:rsidR="00E36A93" w:rsidRPr="00E40317" w:rsidRDefault="00E36A93" w:rsidP="00D15CC8">
      <w:pPr>
        <w:spacing w:line="240" w:lineRule="auto"/>
        <w:ind w:left="-567" w:right="-199"/>
        <w:jc w:val="both"/>
        <w:rPr>
          <w:lang w:val="en-US"/>
        </w:rPr>
      </w:pPr>
    </w:p>
    <w:p w:rsidR="00473AF3" w:rsidRDefault="00473AF3" w:rsidP="00D15CC8">
      <w:pPr>
        <w:spacing w:line="240" w:lineRule="auto"/>
        <w:ind w:left="-567" w:right="-199"/>
        <w:jc w:val="both"/>
        <w:rPr>
          <w:lang w:val="en-US"/>
        </w:rPr>
      </w:pPr>
    </w:p>
    <w:p w:rsidR="009B426A" w:rsidRPr="009B426A" w:rsidRDefault="009B426A" w:rsidP="00D15CC8">
      <w:pPr>
        <w:spacing w:line="240" w:lineRule="auto"/>
        <w:ind w:left="-567" w:right="-199"/>
        <w:jc w:val="both"/>
        <w:rPr>
          <w:lang w:val="en-US"/>
        </w:rPr>
      </w:pPr>
    </w:p>
    <w:p w:rsidR="005074A2" w:rsidRPr="00C57838" w:rsidRDefault="005074A2" w:rsidP="00D15CC8">
      <w:pPr>
        <w:pStyle w:val="a5"/>
        <w:numPr>
          <w:ilvl w:val="0"/>
          <w:numId w:val="6"/>
        </w:numPr>
        <w:spacing w:line="240" w:lineRule="auto"/>
        <w:ind w:right="-199"/>
        <w:jc w:val="both"/>
        <w:rPr>
          <w:b/>
        </w:rPr>
      </w:pPr>
      <w:r>
        <w:rPr>
          <w:b/>
        </w:rPr>
        <w:t>ΤΕΧΝΙΚΕΣ (ΚΑΤΑΣΚΕΥΑΣΤΙΚΕΣ) ΕΤΑΙΡΕΙΕΣ</w:t>
      </w:r>
    </w:p>
    <w:p w:rsidR="005074A2" w:rsidRPr="003C3B7D" w:rsidRDefault="005074A2" w:rsidP="00D15CC8">
      <w:pPr>
        <w:spacing w:line="240" w:lineRule="auto"/>
        <w:ind w:left="-567" w:right="-199"/>
        <w:jc w:val="both"/>
      </w:pPr>
      <w:r w:rsidRPr="003C3B7D">
        <w:t>Στον τομέα των τεχνικών εταιρειών οι σημαντικότερες εξελίξεις είναι οι εξής:</w:t>
      </w:r>
    </w:p>
    <w:p w:rsidR="005074A2" w:rsidRPr="00D15CC8" w:rsidRDefault="005074A2" w:rsidP="00D15CC8">
      <w:pPr>
        <w:pStyle w:val="a5"/>
        <w:numPr>
          <w:ilvl w:val="0"/>
          <w:numId w:val="1"/>
        </w:numPr>
        <w:suppressAutoHyphens/>
        <w:spacing w:line="240" w:lineRule="auto"/>
        <w:ind w:left="0" w:right="-199"/>
        <w:jc w:val="both"/>
      </w:pPr>
      <w:r w:rsidRPr="003C3B7D">
        <w:rPr>
          <w:rFonts w:cs="Arial"/>
          <w:szCs w:val="20"/>
          <w:u w:val="single"/>
        </w:rPr>
        <w:t>Το σύνολο ενεργητικού</w:t>
      </w:r>
      <w:r w:rsidRPr="003C3B7D">
        <w:rPr>
          <w:rFonts w:cs="Arial"/>
          <w:szCs w:val="20"/>
        </w:rPr>
        <w:t xml:space="preserve"> μειώθηκε με μέσο ετήσιο ρυθμό</w:t>
      </w:r>
      <w:r w:rsidRPr="003C3B7D">
        <w:rPr>
          <w:rFonts w:cs="Arial"/>
          <w:b/>
          <w:szCs w:val="20"/>
        </w:rPr>
        <w:t xml:space="preserve"> </w:t>
      </w:r>
      <w:r w:rsidR="003C3B7D" w:rsidRPr="003C3B7D">
        <w:rPr>
          <w:rFonts w:cs="Arial"/>
          <w:b/>
          <w:szCs w:val="20"/>
        </w:rPr>
        <w:t>1</w:t>
      </w:r>
      <w:r w:rsidRPr="003C3B7D">
        <w:rPr>
          <w:rFonts w:cs="Arial"/>
          <w:b/>
          <w:szCs w:val="20"/>
        </w:rPr>
        <w:t>%</w:t>
      </w:r>
      <w:r w:rsidRPr="003C3B7D">
        <w:rPr>
          <w:rFonts w:cs="Arial"/>
          <w:szCs w:val="20"/>
        </w:rPr>
        <w:t xml:space="preserve"> την περίοδο 2008-2014 συνολικά και διαμορφώθηκε σε </w:t>
      </w:r>
      <w:r w:rsidRPr="003C3B7D">
        <w:rPr>
          <w:rFonts w:cs="Arial"/>
          <w:b/>
          <w:szCs w:val="20"/>
        </w:rPr>
        <w:t>€</w:t>
      </w:r>
      <w:r w:rsidR="003C3B7D" w:rsidRPr="003C3B7D">
        <w:rPr>
          <w:rFonts w:cs="Arial"/>
          <w:b/>
          <w:szCs w:val="20"/>
        </w:rPr>
        <w:t>28,9</w:t>
      </w:r>
      <w:r w:rsidRPr="003C3B7D">
        <w:rPr>
          <w:rFonts w:cs="Arial"/>
          <w:b/>
          <w:szCs w:val="20"/>
        </w:rPr>
        <w:t xml:space="preserve"> δισ.</w:t>
      </w:r>
      <w:r w:rsidRPr="003C3B7D">
        <w:rPr>
          <w:rFonts w:cs="Arial"/>
          <w:szCs w:val="20"/>
        </w:rPr>
        <w:t xml:space="preserve"> το 2014</w:t>
      </w:r>
      <w:r w:rsidR="003C3B7D" w:rsidRPr="003C3B7D">
        <w:rPr>
          <w:rFonts w:cs="Arial"/>
          <w:szCs w:val="20"/>
        </w:rPr>
        <w:t>.</w:t>
      </w:r>
      <w:r w:rsidRPr="003C3B7D">
        <w:rPr>
          <w:rFonts w:cs="Arial"/>
          <w:szCs w:val="20"/>
        </w:rPr>
        <w:t xml:space="preserve"> </w:t>
      </w:r>
    </w:p>
    <w:p w:rsidR="00D15CC8" w:rsidRPr="003C3B7D" w:rsidRDefault="00D15CC8" w:rsidP="00D15CC8">
      <w:pPr>
        <w:pStyle w:val="a5"/>
        <w:suppressAutoHyphens/>
        <w:spacing w:line="240" w:lineRule="auto"/>
        <w:ind w:left="0" w:right="-199"/>
        <w:jc w:val="both"/>
      </w:pPr>
    </w:p>
    <w:p w:rsidR="005074A2" w:rsidRPr="003C3B7D" w:rsidRDefault="005074A2" w:rsidP="00D15CC8">
      <w:pPr>
        <w:pStyle w:val="a5"/>
        <w:numPr>
          <w:ilvl w:val="0"/>
          <w:numId w:val="1"/>
        </w:numPr>
        <w:suppressAutoHyphens/>
        <w:spacing w:line="240" w:lineRule="auto"/>
        <w:ind w:left="0" w:right="-199"/>
        <w:jc w:val="both"/>
      </w:pPr>
      <w:r w:rsidRPr="003C3B7D">
        <w:rPr>
          <w:rFonts w:cs="Arial"/>
          <w:szCs w:val="20"/>
        </w:rPr>
        <w:t xml:space="preserve">Τα συνολικά ίδια κεφάλαια μειώθηκαν με μέσο ετήσιο ρυθμό </w:t>
      </w:r>
      <w:r w:rsidR="003C3B7D" w:rsidRPr="003C3B7D">
        <w:rPr>
          <w:rFonts w:cs="Arial"/>
          <w:szCs w:val="20"/>
        </w:rPr>
        <w:t>1,4</w:t>
      </w:r>
      <w:r w:rsidRPr="003C3B7D">
        <w:rPr>
          <w:rFonts w:cs="Arial"/>
          <w:szCs w:val="20"/>
        </w:rPr>
        <w:t xml:space="preserve">% την περίοδο 2008-2014 και περιορίστηκαν σε </w:t>
      </w:r>
      <w:r w:rsidRPr="003C3B7D">
        <w:rPr>
          <w:rFonts w:cs="Arial"/>
          <w:b/>
          <w:szCs w:val="20"/>
        </w:rPr>
        <w:t>€</w:t>
      </w:r>
      <w:r w:rsidR="003C3B7D" w:rsidRPr="003C3B7D">
        <w:rPr>
          <w:rFonts w:cs="Arial"/>
          <w:b/>
          <w:szCs w:val="20"/>
        </w:rPr>
        <w:t>14,4</w:t>
      </w:r>
      <w:r w:rsidRPr="003C3B7D">
        <w:rPr>
          <w:rFonts w:cs="Arial"/>
          <w:b/>
          <w:szCs w:val="20"/>
        </w:rPr>
        <w:t xml:space="preserve"> δισ.</w:t>
      </w:r>
      <w:r w:rsidRPr="003C3B7D">
        <w:rPr>
          <w:rFonts w:cs="Arial"/>
          <w:szCs w:val="20"/>
        </w:rPr>
        <w:t xml:space="preserve"> το 2014</w:t>
      </w:r>
      <w:r w:rsidR="003C3B7D" w:rsidRPr="003C3B7D">
        <w:rPr>
          <w:rFonts w:cs="Arial"/>
          <w:szCs w:val="20"/>
        </w:rPr>
        <w:t xml:space="preserve">.  </w:t>
      </w:r>
    </w:p>
    <w:p w:rsidR="005074A2" w:rsidRPr="003C3B7D" w:rsidRDefault="005074A2" w:rsidP="00D15CC8">
      <w:pPr>
        <w:pStyle w:val="a5"/>
        <w:suppressAutoHyphens/>
        <w:spacing w:line="240" w:lineRule="auto"/>
        <w:ind w:left="0" w:right="-199"/>
        <w:jc w:val="both"/>
        <w:rPr>
          <w:rFonts w:cs="Arial"/>
          <w:szCs w:val="20"/>
          <w:u w:val="single"/>
        </w:rPr>
      </w:pPr>
    </w:p>
    <w:p w:rsidR="005074A2" w:rsidRPr="003C3B7D" w:rsidRDefault="005074A2" w:rsidP="00D15CC8">
      <w:pPr>
        <w:pStyle w:val="a5"/>
        <w:spacing w:line="240" w:lineRule="auto"/>
        <w:ind w:left="0" w:right="-199"/>
        <w:jc w:val="both"/>
      </w:pPr>
      <w:r w:rsidRPr="003C3B7D">
        <w:rPr>
          <w:rFonts w:cs="Arial"/>
          <w:szCs w:val="20"/>
        </w:rPr>
        <w:t xml:space="preserve">Όσον αφορά στα οικονομικά αποτελέσματα του τομέα </w:t>
      </w:r>
      <w:r w:rsidRPr="003C3B7D">
        <w:t>παρατηρούνται τα εξής:</w:t>
      </w:r>
    </w:p>
    <w:p w:rsidR="005074A2" w:rsidRPr="00D15CC8" w:rsidRDefault="007D54D4" w:rsidP="00D15CC8">
      <w:pPr>
        <w:pStyle w:val="a5"/>
        <w:numPr>
          <w:ilvl w:val="0"/>
          <w:numId w:val="1"/>
        </w:numPr>
        <w:suppressAutoHyphens/>
        <w:spacing w:line="240" w:lineRule="auto"/>
        <w:ind w:left="0" w:right="-199"/>
        <w:jc w:val="both"/>
      </w:pPr>
      <w:r w:rsidRPr="007D54D4">
        <w:rPr>
          <w:rFonts w:cs="Arial"/>
          <w:b/>
          <w:szCs w:val="20"/>
        </w:rPr>
        <w:t xml:space="preserve">Σε επίπεδο κύκλου εργασιών </w:t>
      </w:r>
      <w:r w:rsidRPr="007D54D4">
        <w:rPr>
          <w:rFonts w:cs="Arial"/>
          <w:szCs w:val="20"/>
        </w:rPr>
        <w:t>καταγράφεται</w:t>
      </w:r>
      <w:r w:rsidRPr="007D54D4">
        <w:rPr>
          <w:rFonts w:cs="Arial"/>
          <w:b/>
          <w:szCs w:val="20"/>
        </w:rPr>
        <w:t xml:space="preserve"> </w:t>
      </w:r>
      <w:r w:rsidRPr="007D54D4">
        <w:rPr>
          <w:rFonts w:cs="Arial"/>
          <w:szCs w:val="20"/>
        </w:rPr>
        <w:t xml:space="preserve">σωρευτική </w:t>
      </w:r>
      <w:r w:rsidRPr="007D54D4">
        <w:rPr>
          <w:rFonts w:cs="Arial"/>
          <w:b/>
          <w:szCs w:val="20"/>
        </w:rPr>
        <w:t>απώλεια της τάξης των €4,5 δισ.</w:t>
      </w:r>
      <w:r w:rsidRPr="007D54D4">
        <w:rPr>
          <w:rFonts w:cs="Arial"/>
          <w:szCs w:val="20"/>
        </w:rPr>
        <w:t xml:space="preserve"> το 2014 σε σχέση με το 2008. Συγκεκριμένα, </w:t>
      </w:r>
      <w:r w:rsidRPr="007D54D4">
        <w:rPr>
          <w:rFonts w:cs="Arial"/>
          <w:szCs w:val="20"/>
          <w:u w:val="single"/>
        </w:rPr>
        <w:t>ο</w:t>
      </w:r>
      <w:r w:rsidR="005074A2" w:rsidRPr="007D54D4">
        <w:rPr>
          <w:rFonts w:cs="Arial"/>
          <w:szCs w:val="20"/>
          <w:u w:val="single"/>
        </w:rPr>
        <w:t>ι συνολικές πωλήσεις</w:t>
      </w:r>
      <w:r w:rsidR="005074A2" w:rsidRPr="007D54D4">
        <w:rPr>
          <w:rFonts w:cs="Arial"/>
          <w:szCs w:val="20"/>
        </w:rPr>
        <w:t xml:space="preserve"> κατέγραψαν </w:t>
      </w:r>
      <w:r w:rsidR="005074A2" w:rsidRPr="007D54D4">
        <w:rPr>
          <w:rFonts w:cs="Arial"/>
          <w:b/>
          <w:szCs w:val="20"/>
        </w:rPr>
        <w:t xml:space="preserve">πτώση με μέσο ετήσιο ρυθμό </w:t>
      </w:r>
      <w:r w:rsidR="003C3B7D" w:rsidRPr="007D54D4">
        <w:rPr>
          <w:rFonts w:cs="Arial"/>
          <w:b/>
          <w:szCs w:val="20"/>
        </w:rPr>
        <w:t>9</w:t>
      </w:r>
      <w:r w:rsidR="005074A2" w:rsidRPr="007D54D4">
        <w:rPr>
          <w:rFonts w:cs="Arial"/>
          <w:b/>
          <w:szCs w:val="20"/>
        </w:rPr>
        <w:t>%</w:t>
      </w:r>
      <w:r w:rsidR="005074A2" w:rsidRPr="007D54D4">
        <w:rPr>
          <w:rFonts w:cs="Arial"/>
          <w:szCs w:val="20"/>
        </w:rPr>
        <w:t xml:space="preserve"> την</w:t>
      </w:r>
      <w:r w:rsidR="003C3B7D" w:rsidRPr="007D54D4">
        <w:rPr>
          <w:rFonts w:cs="Arial"/>
          <w:szCs w:val="20"/>
        </w:rPr>
        <w:t xml:space="preserve"> εξεταζόμενη</w:t>
      </w:r>
      <w:r w:rsidR="005074A2" w:rsidRPr="007D54D4">
        <w:rPr>
          <w:rFonts w:cs="Arial"/>
          <w:szCs w:val="20"/>
        </w:rPr>
        <w:t xml:space="preserve"> περίοδο</w:t>
      </w:r>
      <w:r>
        <w:rPr>
          <w:rFonts w:cs="Arial"/>
          <w:szCs w:val="20"/>
        </w:rPr>
        <w:t xml:space="preserve"> και το</w:t>
      </w:r>
      <w:r w:rsidR="003C3B7D" w:rsidRPr="007D54D4">
        <w:rPr>
          <w:rFonts w:cs="Arial"/>
          <w:szCs w:val="20"/>
        </w:rPr>
        <w:t xml:space="preserve"> </w:t>
      </w:r>
      <w:r w:rsidR="005074A2" w:rsidRPr="007D54D4">
        <w:rPr>
          <w:rFonts w:cs="Arial"/>
          <w:szCs w:val="20"/>
        </w:rPr>
        <w:t xml:space="preserve">2014 </w:t>
      </w:r>
      <w:r>
        <w:rPr>
          <w:rFonts w:cs="Arial"/>
          <w:szCs w:val="20"/>
        </w:rPr>
        <w:t>διαμορφώθηκαν σε</w:t>
      </w:r>
      <w:r w:rsidR="003C3B7D" w:rsidRPr="007D54D4">
        <w:rPr>
          <w:rFonts w:cs="Arial"/>
          <w:szCs w:val="20"/>
        </w:rPr>
        <w:t xml:space="preserve"> </w:t>
      </w:r>
      <w:r w:rsidR="005074A2" w:rsidRPr="007D54D4">
        <w:rPr>
          <w:rFonts w:cs="Arial"/>
          <w:b/>
          <w:szCs w:val="20"/>
        </w:rPr>
        <w:t>€</w:t>
      </w:r>
      <w:r w:rsidR="003C3B7D" w:rsidRPr="007D54D4">
        <w:rPr>
          <w:rFonts w:cs="Arial"/>
          <w:b/>
          <w:szCs w:val="20"/>
        </w:rPr>
        <w:t>5,9</w:t>
      </w:r>
      <w:r w:rsidR="005074A2" w:rsidRPr="007D54D4">
        <w:rPr>
          <w:rFonts w:cs="Arial"/>
          <w:b/>
          <w:szCs w:val="20"/>
        </w:rPr>
        <w:t xml:space="preserve"> δισ.</w:t>
      </w:r>
      <w:r w:rsidR="005074A2" w:rsidRPr="007D54D4">
        <w:rPr>
          <w:rFonts w:cs="Arial"/>
          <w:szCs w:val="20"/>
        </w:rPr>
        <w:t xml:space="preserve"> το 2014. </w:t>
      </w:r>
    </w:p>
    <w:p w:rsidR="00D15CC8" w:rsidRPr="003C3B7D" w:rsidRDefault="00D15CC8" w:rsidP="00D15CC8">
      <w:pPr>
        <w:pStyle w:val="a5"/>
        <w:suppressAutoHyphens/>
        <w:spacing w:line="240" w:lineRule="auto"/>
        <w:ind w:left="0" w:right="-199"/>
        <w:jc w:val="both"/>
      </w:pPr>
    </w:p>
    <w:p w:rsidR="003C3B7D" w:rsidRPr="003C3B7D" w:rsidRDefault="005074A2" w:rsidP="00D15CC8">
      <w:pPr>
        <w:pStyle w:val="a5"/>
        <w:numPr>
          <w:ilvl w:val="0"/>
          <w:numId w:val="1"/>
        </w:numPr>
        <w:suppressAutoHyphens/>
        <w:spacing w:line="240" w:lineRule="auto"/>
        <w:ind w:left="0" w:right="-199"/>
        <w:jc w:val="both"/>
        <w:rPr>
          <w:rFonts w:cs="Arial"/>
          <w:szCs w:val="20"/>
        </w:rPr>
      </w:pPr>
      <w:r w:rsidRPr="003C3B7D">
        <w:rPr>
          <w:rFonts w:cs="Arial"/>
          <w:szCs w:val="20"/>
        </w:rPr>
        <w:t xml:space="preserve">Το τελικό </w:t>
      </w:r>
      <w:r w:rsidRPr="003C3B7D">
        <w:rPr>
          <w:rFonts w:cs="Arial"/>
          <w:szCs w:val="20"/>
          <w:u w:val="single"/>
        </w:rPr>
        <w:t xml:space="preserve">καθαρό αποτέλεσμα </w:t>
      </w:r>
      <w:r w:rsidR="003C3B7D" w:rsidRPr="003C3B7D">
        <w:rPr>
          <w:rFonts w:cs="Arial"/>
          <w:szCs w:val="20"/>
          <w:u w:val="single"/>
        </w:rPr>
        <w:t>παραμένει</w:t>
      </w:r>
      <w:r w:rsidRPr="003C3B7D">
        <w:rPr>
          <w:rFonts w:cs="Arial"/>
          <w:szCs w:val="20"/>
          <w:u w:val="single"/>
        </w:rPr>
        <w:t xml:space="preserve"> ζημιογόνο</w:t>
      </w:r>
      <w:r w:rsidR="003C3B7D" w:rsidRPr="003C3B7D">
        <w:rPr>
          <w:rFonts w:cs="Arial"/>
          <w:szCs w:val="20"/>
          <w:u w:val="single"/>
        </w:rPr>
        <w:t>,</w:t>
      </w:r>
      <w:r w:rsidRPr="003C3B7D">
        <w:rPr>
          <w:rFonts w:cs="Arial"/>
          <w:szCs w:val="20"/>
        </w:rPr>
        <w:t xml:space="preserve"> </w:t>
      </w:r>
      <w:r w:rsidR="007D54D4">
        <w:rPr>
          <w:rFonts w:cs="Arial"/>
          <w:szCs w:val="20"/>
        </w:rPr>
        <w:t>ωστόσο</w:t>
      </w:r>
      <w:r w:rsidRPr="003C3B7D">
        <w:rPr>
          <w:rFonts w:cs="Arial"/>
          <w:szCs w:val="20"/>
        </w:rPr>
        <w:t xml:space="preserve"> το 2014 οι ζημίες </w:t>
      </w:r>
      <w:r w:rsidR="003C3B7D" w:rsidRPr="003C3B7D">
        <w:rPr>
          <w:rFonts w:cs="Arial"/>
          <w:szCs w:val="20"/>
        </w:rPr>
        <w:t xml:space="preserve">περιορίστηκαν </w:t>
      </w:r>
      <w:r w:rsidRPr="003C3B7D">
        <w:rPr>
          <w:rFonts w:cs="Arial"/>
          <w:szCs w:val="20"/>
        </w:rPr>
        <w:t xml:space="preserve">σε </w:t>
      </w:r>
      <w:r w:rsidRPr="003C3B7D">
        <w:rPr>
          <w:rFonts w:cs="Arial"/>
          <w:b/>
          <w:szCs w:val="20"/>
        </w:rPr>
        <w:t>€</w:t>
      </w:r>
      <w:r w:rsidR="003C3B7D">
        <w:rPr>
          <w:rFonts w:cs="Arial"/>
          <w:b/>
          <w:szCs w:val="20"/>
        </w:rPr>
        <w:t xml:space="preserve"> </w:t>
      </w:r>
      <w:r w:rsidR="003C3B7D" w:rsidRPr="003C3B7D">
        <w:rPr>
          <w:rFonts w:cs="Arial"/>
          <w:b/>
          <w:szCs w:val="20"/>
        </w:rPr>
        <w:t>314 εκατ.</w:t>
      </w:r>
      <w:r w:rsidRPr="003C3B7D">
        <w:rPr>
          <w:rFonts w:cs="Arial"/>
          <w:szCs w:val="20"/>
        </w:rPr>
        <w:t xml:space="preserve"> Αθροιστικά</w:t>
      </w:r>
      <w:r w:rsidRPr="003C3B7D">
        <w:rPr>
          <w:rFonts w:cs="Arial"/>
          <w:b/>
          <w:szCs w:val="20"/>
        </w:rPr>
        <w:t xml:space="preserve">, οι συνολικές ζημίες </w:t>
      </w:r>
      <w:r w:rsidRPr="003C3B7D">
        <w:rPr>
          <w:rFonts w:cs="Arial"/>
          <w:szCs w:val="20"/>
        </w:rPr>
        <w:t>της περιόδου 2010-2014 ανήλθαν σε</w:t>
      </w:r>
      <w:r w:rsidRPr="003C3B7D">
        <w:rPr>
          <w:rFonts w:cs="Arial"/>
          <w:b/>
          <w:szCs w:val="20"/>
        </w:rPr>
        <w:t xml:space="preserve"> €</w:t>
      </w:r>
      <w:r w:rsidR="003C3B7D" w:rsidRPr="003C3B7D">
        <w:rPr>
          <w:rFonts w:cs="Arial"/>
          <w:b/>
          <w:szCs w:val="20"/>
        </w:rPr>
        <w:t>2,3</w:t>
      </w:r>
      <w:r w:rsidRPr="003C3B7D">
        <w:rPr>
          <w:rFonts w:cs="Arial"/>
          <w:b/>
          <w:szCs w:val="20"/>
        </w:rPr>
        <w:t xml:space="preserve"> δισ. </w:t>
      </w:r>
    </w:p>
    <w:p w:rsidR="004E30C4" w:rsidRPr="004E30C4" w:rsidRDefault="005074A2" w:rsidP="00D15CC8">
      <w:pPr>
        <w:pStyle w:val="a5"/>
        <w:numPr>
          <w:ilvl w:val="0"/>
          <w:numId w:val="1"/>
        </w:numPr>
        <w:suppressAutoHyphens/>
        <w:spacing w:line="240" w:lineRule="auto"/>
        <w:ind w:left="0" w:right="-199"/>
        <w:jc w:val="both"/>
        <w:rPr>
          <w:rFonts w:cs="Arial"/>
          <w:szCs w:val="20"/>
        </w:rPr>
      </w:pPr>
      <w:r w:rsidRPr="003C3B7D">
        <w:rPr>
          <w:rFonts w:cs="Arial"/>
          <w:szCs w:val="20"/>
          <w:u w:val="single"/>
        </w:rPr>
        <w:t xml:space="preserve">Τα συνολικά κέρδη  </w:t>
      </w:r>
      <w:r w:rsidRPr="003C3B7D">
        <w:rPr>
          <w:rFonts w:cs="Arial"/>
          <w:b/>
          <w:szCs w:val="20"/>
          <w:u w:val="single"/>
        </w:rPr>
        <w:t>EBITDA</w:t>
      </w:r>
      <w:r w:rsidRPr="003C3B7D">
        <w:rPr>
          <w:rFonts w:cs="Arial"/>
          <w:szCs w:val="20"/>
        </w:rPr>
        <w:t xml:space="preserve"> διαμορφώθηκαν σε </w:t>
      </w:r>
      <w:r w:rsidRPr="003C3B7D">
        <w:rPr>
          <w:rFonts w:cs="Arial"/>
          <w:b/>
          <w:szCs w:val="20"/>
        </w:rPr>
        <w:t>€</w:t>
      </w:r>
      <w:r w:rsidR="003C3B7D" w:rsidRPr="003C3B7D">
        <w:rPr>
          <w:rFonts w:cs="Arial"/>
          <w:b/>
          <w:szCs w:val="20"/>
        </w:rPr>
        <w:t xml:space="preserve">538 εκατ. </w:t>
      </w:r>
      <w:r w:rsidRPr="003C3B7D">
        <w:rPr>
          <w:rFonts w:cs="Arial"/>
          <w:szCs w:val="20"/>
        </w:rPr>
        <w:t xml:space="preserve">το 2014, μειωμένα κατά </w:t>
      </w:r>
      <w:r w:rsidR="003C3B7D" w:rsidRPr="003C3B7D">
        <w:rPr>
          <w:rFonts w:cs="Arial"/>
          <w:b/>
          <w:szCs w:val="20"/>
        </w:rPr>
        <w:t>4</w:t>
      </w:r>
      <w:r w:rsidRPr="003C3B7D">
        <w:rPr>
          <w:rFonts w:cs="Arial"/>
          <w:b/>
          <w:szCs w:val="20"/>
        </w:rPr>
        <w:t>5</w:t>
      </w:r>
      <w:r w:rsidR="003C3B7D" w:rsidRPr="003C3B7D">
        <w:rPr>
          <w:rFonts w:cs="Arial"/>
          <w:b/>
          <w:szCs w:val="20"/>
        </w:rPr>
        <w:t>,3</w:t>
      </w:r>
      <w:r w:rsidRPr="003C3B7D">
        <w:rPr>
          <w:rFonts w:cs="Arial"/>
          <w:b/>
          <w:szCs w:val="20"/>
        </w:rPr>
        <w:t>%</w:t>
      </w:r>
      <w:r w:rsidRPr="003C3B7D">
        <w:rPr>
          <w:rFonts w:cs="Arial"/>
          <w:szCs w:val="20"/>
        </w:rPr>
        <w:t xml:space="preserve"> σε σχέση με τα αντίστοιχα κέρδη του 2008.</w:t>
      </w:r>
    </w:p>
    <w:p w:rsidR="00030154" w:rsidRDefault="00030154" w:rsidP="00D15CC8">
      <w:pPr>
        <w:pStyle w:val="a5"/>
        <w:suppressAutoHyphens/>
        <w:spacing w:line="240" w:lineRule="auto"/>
        <w:ind w:left="0" w:right="-199"/>
        <w:jc w:val="both"/>
        <w:rPr>
          <w:rFonts w:cs="Arial"/>
          <w:szCs w:val="20"/>
          <w:lang w:val="en-US"/>
        </w:rPr>
      </w:pPr>
    </w:p>
    <w:p w:rsidR="009B426A" w:rsidRDefault="009B426A" w:rsidP="00D15CC8">
      <w:pPr>
        <w:pStyle w:val="a5"/>
        <w:suppressAutoHyphens/>
        <w:spacing w:line="240" w:lineRule="auto"/>
        <w:ind w:left="0" w:right="-199"/>
        <w:jc w:val="both"/>
        <w:rPr>
          <w:rFonts w:cs="Arial"/>
          <w:szCs w:val="20"/>
          <w:lang w:val="en-US"/>
        </w:rPr>
      </w:pPr>
      <w:r>
        <w:rPr>
          <w:noProof/>
        </w:rPr>
        <w:pict>
          <v:shape id="_x0000_s1049" type="#_x0000_t75" style="position:absolute;left:0;text-align:left;margin-left:191.25pt;margin-top:16.9pt;width:301.25pt;height:219pt;z-index:-6" wrapcoords="-39 0 -39 21546 21600 21546 21600 0 -39 0">
            <v:imagedata r:id="rId32" o:title="pic5"/>
            <w10:wrap type="tight"/>
          </v:shape>
        </w:pict>
      </w:r>
      <w:r>
        <w:rPr>
          <w:noProof/>
        </w:rPr>
        <w:pict>
          <v:shape id="_x0000_s1048" type="#_x0000_t75" style="position:absolute;left:0;text-align:left;margin-left:-68.25pt;margin-top:16.9pt;width:245.25pt;height:217.5pt;z-index:-7" wrapcoords="-46 0 -46 21548 21600 21548 21600 0 -46 0">
            <v:imagedata r:id="rId33" o:title="pic4"/>
            <w10:wrap type="tight"/>
          </v:shape>
        </w:pict>
      </w:r>
    </w:p>
    <w:p w:rsidR="00473AF3" w:rsidRDefault="00473AF3" w:rsidP="009B426A">
      <w:pPr>
        <w:spacing w:line="240" w:lineRule="auto"/>
        <w:ind w:right="-199"/>
        <w:jc w:val="both"/>
        <w:rPr>
          <w:lang w:val="en-US"/>
        </w:rPr>
      </w:pPr>
    </w:p>
    <w:p w:rsidR="009B426A" w:rsidRDefault="009B426A" w:rsidP="009B426A">
      <w:pPr>
        <w:spacing w:line="240" w:lineRule="auto"/>
        <w:ind w:right="-199"/>
        <w:jc w:val="both"/>
        <w:rPr>
          <w:lang w:val="en-US"/>
        </w:rPr>
      </w:pPr>
    </w:p>
    <w:p w:rsidR="009B2887" w:rsidRPr="008B32E3" w:rsidRDefault="009B2887" w:rsidP="00D15CC8">
      <w:pPr>
        <w:spacing w:line="240" w:lineRule="auto"/>
        <w:ind w:left="-567" w:right="-199"/>
        <w:jc w:val="center"/>
        <w:rPr>
          <w:b/>
          <w:color w:val="0070C0"/>
          <w:sz w:val="24"/>
          <w:szCs w:val="24"/>
          <w:u w:val="single"/>
        </w:rPr>
      </w:pPr>
      <w:r w:rsidRPr="008B32E3">
        <w:rPr>
          <w:b/>
          <w:color w:val="0070C0"/>
          <w:sz w:val="24"/>
          <w:szCs w:val="24"/>
          <w:u w:val="single"/>
        </w:rPr>
        <w:t>ΧΡΗΜΑΤΟΠΙΣΤΩΤΙΚΟΣ ΤΟΜΕΑΣ</w:t>
      </w:r>
    </w:p>
    <w:p w:rsidR="009B2887" w:rsidRPr="00581757" w:rsidRDefault="009B2887" w:rsidP="00D15CC8">
      <w:pPr>
        <w:pStyle w:val="a5"/>
        <w:numPr>
          <w:ilvl w:val="0"/>
          <w:numId w:val="8"/>
        </w:numPr>
        <w:spacing w:line="240" w:lineRule="auto"/>
        <w:ind w:right="-199"/>
        <w:rPr>
          <w:b/>
        </w:rPr>
      </w:pPr>
      <w:r w:rsidRPr="00581757">
        <w:rPr>
          <w:b/>
        </w:rPr>
        <w:t>ΤΡΑΠΕΖΕΣ</w:t>
      </w:r>
    </w:p>
    <w:p w:rsidR="00817D87" w:rsidRDefault="00817D87" w:rsidP="00D15CC8">
      <w:pPr>
        <w:suppressAutoHyphens/>
        <w:spacing w:line="240" w:lineRule="auto"/>
        <w:ind w:left="-567" w:right="-198"/>
        <w:jc w:val="both"/>
        <w:rPr>
          <w:rFonts w:cs="Arial"/>
          <w:szCs w:val="20"/>
        </w:rPr>
      </w:pPr>
      <w:r w:rsidRPr="000763FF">
        <w:rPr>
          <w:rFonts w:cs="Arial"/>
          <w:szCs w:val="20"/>
        </w:rPr>
        <w:t xml:space="preserve">Όσον αφορά στον χρηματοπιστωτικό τομέα, ο κλάδος των </w:t>
      </w:r>
      <w:r w:rsidRPr="000763FF">
        <w:rPr>
          <w:rFonts w:cs="Arial"/>
          <w:b/>
          <w:szCs w:val="20"/>
        </w:rPr>
        <w:t>Τραπεζών</w:t>
      </w:r>
      <w:r w:rsidRPr="000763FF">
        <w:rPr>
          <w:rFonts w:cs="Arial"/>
          <w:szCs w:val="20"/>
        </w:rPr>
        <w:t xml:space="preserve"> υπέστη βαρύ πλήγμα από τις συνέπειες της κρίσης και τις διαδικασίες που αποφασίσθηκαν για τη δημοσιονομική εξυγίανση. Πράγματι, η κρίση δημόσιου χρέους της χώρας άσκησε μεγάλες πιέσεις στις τράπεζες, οι οποίες βρέθηκαν αντιμέτωπες με </w:t>
      </w:r>
      <w:r w:rsidR="000763FF" w:rsidRPr="000763FF">
        <w:rPr>
          <w:rFonts w:cs="Arial"/>
          <w:szCs w:val="20"/>
        </w:rPr>
        <w:t>ραγδαία</w:t>
      </w:r>
      <w:r w:rsidRPr="000763FF">
        <w:rPr>
          <w:rFonts w:cs="Arial"/>
          <w:szCs w:val="20"/>
        </w:rPr>
        <w:t xml:space="preserve"> εκροή καταθέσεων, ουσιαστικά αποκόπηκαν από τις διεθνείς αγορές και κατέγραψαν πολύ μεγάλες απώλειες</w:t>
      </w:r>
      <w:r w:rsidR="001B3F2B" w:rsidRPr="000763FF">
        <w:rPr>
          <w:rFonts w:cs="Arial"/>
          <w:szCs w:val="20"/>
        </w:rPr>
        <w:t>,</w:t>
      </w:r>
      <w:r w:rsidRPr="000763FF">
        <w:rPr>
          <w:rFonts w:cs="Arial"/>
          <w:szCs w:val="20"/>
        </w:rPr>
        <w:t xml:space="preserve"> κυρίως από την εφαρμογή του προγράμματος </w:t>
      </w:r>
      <w:r w:rsidR="000763FF" w:rsidRPr="000763FF">
        <w:rPr>
          <w:rFonts w:cs="Arial"/>
          <w:szCs w:val="20"/>
        </w:rPr>
        <w:t xml:space="preserve">ανταλλαγής ομολόγων - PSI, χωρίς να έχουν απαλειφθεί πλήρως οι συνέπειες. </w:t>
      </w:r>
      <w:r w:rsidRPr="000763FF">
        <w:rPr>
          <w:rFonts w:cs="Arial"/>
          <w:szCs w:val="20"/>
        </w:rPr>
        <w:t xml:space="preserve"> Ιδιαίτερα το έτος 2011 αποτέλεσε «μαύρη σελίδα» για τον τραπεζικό τομέα, του οποίου οι ζημίες εκτοξεύθηκαν, ανερχόμενες σε €40,4 δισ. </w:t>
      </w:r>
      <w:r>
        <w:rPr>
          <w:rFonts w:cs="Arial"/>
          <w:szCs w:val="20"/>
        </w:rPr>
        <w:t xml:space="preserve"> </w:t>
      </w:r>
    </w:p>
    <w:p w:rsidR="00963596" w:rsidRPr="00963596" w:rsidRDefault="00817D87" w:rsidP="00D15CC8">
      <w:pPr>
        <w:suppressAutoHyphens/>
        <w:spacing w:line="240" w:lineRule="auto"/>
        <w:ind w:left="-567" w:right="-199"/>
        <w:jc w:val="both"/>
        <w:rPr>
          <w:rFonts w:cs="Arial"/>
          <w:szCs w:val="20"/>
        </w:rPr>
      </w:pPr>
      <w:r>
        <w:rPr>
          <w:rFonts w:cs="Arial"/>
          <w:szCs w:val="20"/>
        </w:rPr>
        <w:t xml:space="preserve">Εξετάζοντας τα βασικά μεγέθη </w:t>
      </w:r>
      <w:r w:rsidR="001B3F2B">
        <w:rPr>
          <w:rFonts w:cs="Arial"/>
          <w:szCs w:val="20"/>
        </w:rPr>
        <w:t xml:space="preserve">του κλάδου την περίοδο 2008-2014, αναδύεται έντονα η εικόνα της </w:t>
      </w:r>
      <w:r w:rsidR="001B3F2B" w:rsidRPr="00DF0B9B">
        <w:rPr>
          <w:rFonts w:cs="Arial"/>
          <w:b/>
          <w:szCs w:val="20"/>
        </w:rPr>
        <w:t>συρρίκνωσης της δραστηριότητας των τραπεζών</w:t>
      </w:r>
      <w:r w:rsidR="001B3F2B">
        <w:rPr>
          <w:rFonts w:cs="Arial"/>
          <w:szCs w:val="20"/>
        </w:rPr>
        <w:t>. Κατ΄ αρχήν το πλήθος των τραπεζών περιορίστηκε σε 11 το 2014, έναντι 21 τραπεζών που λειτουργούσαν τη διετία 2008/09. Η πτώση των οικονομικών μεγεθών τους ήταν ραγδαία, ενώ η επιδείνωση των αποτελεσμάτων τους εντυπωσιακή</w:t>
      </w:r>
      <w:r w:rsidR="00963596">
        <w:rPr>
          <w:rFonts w:cs="Arial"/>
          <w:szCs w:val="20"/>
        </w:rPr>
        <w:t>, με πιο χαρακτηριστικές μεταβολές τις εξής</w:t>
      </w:r>
      <w:r w:rsidR="00963596" w:rsidRPr="00963596">
        <w:rPr>
          <w:rFonts w:cs="Arial"/>
          <w:szCs w:val="20"/>
        </w:rPr>
        <w:t>:</w:t>
      </w:r>
    </w:p>
    <w:p w:rsidR="00817D87" w:rsidRDefault="00963596" w:rsidP="00D15CC8">
      <w:pPr>
        <w:pStyle w:val="a5"/>
        <w:numPr>
          <w:ilvl w:val="0"/>
          <w:numId w:val="1"/>
        </w:numPr>
        <w:suppressAutoHyphens/>
        <w:spacing w:line="240" w:lineRule="auto"/>
        <w:ind w:left="0" w:right="-199"/>
        <w:jc w:val="both"/>
        <w:rPr>
          <w:rFonts w:cs="Arial"/>
          <w:szCs w:val="20"/>
        </w:rPr>
      </w:pPr>
      <w:r>
        <w:rPr>
          <w:rFonts w:cs="Arial"/>
          <w:szCs w:val="20"/>
          <w:lang w:val="en-US"/>
        </w:rPr>
        <w:t>To</w:t>
      </w:r>
      <w:r w:rsidRPr="00963596">
        <w:rPr>
          <w:rFonts w:cs="Arial"/>
          <w:szCs w:val="20"/>
        </w:rPr>
        <w:t xml:space="preserve"> </w:t>
      </w:r>
      <w:r>
        <w:rPr>
          <w:rFonts w:cs="Arial"/>
          <w:szCs w:val="20"/>
        </w:rPr>
        <w:t xml:space="preserve">συνολικό ενεργητικό των τραπεζών μειώθηκε κατά </w:t>
      </w:r>
      <w:r w:rsidRPr="00DF0B9B">
        <w:rPr>
          <w:rFonts w:cs="Arial"/>
          <w:b/>
          <w:szCs w:val="20"/>
        </w:rPr>
        <w:t>34%</w:t>
      </w:r>
      <w:r>
        <w:rPr>
          <w:rFonts w:cs="Arial"/>
          <w:szCs w:val="20"/>
        </w:rPr>
        <w:t xml:space="preserve"> το 2014 σε σχέση με το 2008.</w:t>
      </w:r>
    </w:p>
    <w:p w:rsidR="00D9673D" w:rsidRDefault="00D9673D" w:rsidP="00D15CC8">
      <w:pPr>
        <w:pStyle w:val="a5"/>
        <w:suppressAutoHyphens/>
        <w:spacing w:line="240" w:lineRule="auto"/>
        <w:ind w:left="0" w:right="-199"/>
        <w:jc w:val="both"/>
        <w:rPr>
          <w:rFonts w:cs="Arial"/>
          <w:szCs w:val="20"/>
        </w:rPr>
      </w:pPr>
    </w:p>
    <w:p w:rsidR="003B375A" w:rsidRDefault="003B375A" w:rsidP="00D15CC8">
      <w:pPr>
        <w:pStyle w:val="a5"/>
        <w:numPr>
          <w:ilvl w:val="0"/>
          <w:numId w:val="1"/>
        </w:numPr>
        <w:suppressAutoHyphens/>
        <w:spacing w:line="240" w:lineRule="auto"/>
        <w:ind w:left="0" w:right="-199"/>
        <w:jc w:val="both"/>
        <w:rPr>
          <w:rFonts w:cs="Arial"/>
          <w:szCs w:val="20"/>
        </w:rPr>
      </w:pPr>
      <w:r>
        <w:rPr>
          <w:rFonts w:cs="Arial"/>
          <w:szCs w:val="20"/>
        </w:rPr>
        <w:t xml:space="preserve">Τα συνολικά ίδια κεφάλαια των τραπεζών «εξανεμίστηκαν» τη διετία 2011-2012 με συνέπεια να καταστούν αρνητικά, στη συνέχεια δε ανέκαμψαν λόγω της ανα-κεφαλαιοποίησης των τραπεζών.  </w:t>
      </w:r>
    </w:p>
    <w:p w:rsidR="00D9673D" w:rsidRPr="00D9673D" w:rsidRDefault="00D9673D" w:rsidP="00D15CC8">
      <w:pPr>
        <w:pStyle w:val="a5"/>
        <w:spacing w:line="240" w:lineRule="auto"/>
        <w:rPr>
          <w:rFonts w:cs="Arial"/>
          <w:szCs w:val="20"/>
        </w:rPr>
      </w:pPr>
    </w:p>
    <w:p w:rsidR="00963596" w:rsidRDefault="00963596" w:rsidP="00D15CC8">
      <w:pPr>
        <w:pStyle w:val="a5"/>
        <w:numPr>
          <w:ilvl w:val="0"/>
          <w:numId w:val="1"/>
        </w:numPr>
        <w:suppressAutoHyphens/>
        <w:spacing w:line="240" w:lineRule="auto"/>
        <w:ind w:left="0" w:right="-199"/>
        <w:jc w:val="both"/>
        <w:rPr>
          <w:rFonts w:cs="Arial"/>
          <w:szCs w:val="20"/>
        </w:rPr>
      </w:pPr>
      <w:r>
        <w:rPr>
          <w:rFonts w:cs="Arial"/>
          <w:szCs w:val="20"/>
        </w:rPr>
        <w:t xml:space="preserve">Οι συνολικές χορηγήσεις </w:t>
      </w:r>
      <w:r w:rsidR="00A35564">
        <w:rPr>
          <w:rFonts w:cs="Arial"/>
          <w:szCs w:val="20"/>
        </w:rPr>
        <w:t>συρρικνώθηκαν</w:t>
      </w:r>
      <w:r>
        <w:rPr>
          <w:rFonts w:cs="Arial"/>
          <w:szCs w:val="20"/>
        </w:rPr>
        <w:t xml:space="preserve"> </w:t>
      </w:r>
      <w:r w:rsidR="00A35564">
        <w:rPr>
          <w:rFonts w:cs="Arial"/>
          <w:szCs w:val="20"/>
        </w:rPr>
        <w:t>(-</w:t>
      </w:r>
      <w:r>
        <w:rPr>
          <w:rFonts w:cs="Arial"/>
          <w:szCs w:val="20"/>
        </w:rPr>
        <w:t>37,2%</w:t>
      </w:r>
      <w:r w:rsidR="00A35564">
        <w:rPr>
          <w:rFonts w:cs="Arial"/>
          <w:szCs w:val="20"/>
        </w:rPr>
        <w:t>),</w:t>
      </w:r>
      <w:r>
        <w:rPr>
          <w:rFonts w:cs="Arial"/>
          <w:szCs w:val="20"/>
        </w:rPr>
        <w:t xml:space="preserve"> </w:t>
      </w:r>
      <w:r w:rsidR="00A35564">
        <w:rPr>
          <w:rFonts w:cs="Arial"/>
          <w:szCs w:val="20"/>
        </w:rPr>
        <w:t xml:space="preserve">με συνέπεια να μειωθούν σε €181,6 δισ. το 2014, καταγράφοντας απώλειες ύψους </w:t>
      </w:r>
      <w:r w:rsidRPr="00A35564">
        <w:rPr>
          <w:rFonts w:cs="Arial"/>
          <w:b/>
          <w:szCs w:val="20"/>
        </w:rPr>
        <w:t>€107,8 δισ.</w:t>
      </w:r>
      <w:r w:rsidR="00A35564">
        <w:rPr>
          <w:rFonts w:cs="Arial"/>
          <w:b/>
          <w:szCs w:val="20"/>
        </w:rPr>
        <w:t xml:space="preserve"> </w:t>
      </w:r>
      <w:r w:rsidR="00A35564" w:rsidRPr="00A35564">
        <w:rPr>
          <w:rFonts w:cs="Arial"/>
          <w:szCs w:val="20"/>
        </w:rPr>
        <w:t xml:space="preserve">σε σχέση με </w:t>
      </w:r>
      <w:r w:rsidR="00FC3FCA">
        <w:rPr>
          <w:rFonts w:cs="Arial"/>
          <w:szCs w:val="20"/>
        </w:rPr>
        <w:t xml:space="preserve">τα </w:t>
      </w:r>
      <w:r w:rsidR="00A35564" w:rsidRPr="00A35564">
        <w:rPr>
          <w:rFonts w:cs="Arial"/>
          <w:szCs w:val="20"/>
        </w:rPr>
        <w:t>προ κρίσης επίπεδα</w:t>
      </w:r>
      <w:r w:rsidR="00A35564">
        <w:rPr>
          <w:rFonts w:cs="Arial"/>
          <w:szCs w:val="20"/>
        </w:rPr>
        <w:t>.</w:t>
      </w:r>
    </w:p>
    <w:p w:rsidR="00D9673D" w:rsidRPr="00D9673D" w:rsidRDefault="00D9673D" w:rsidP="00D15CC8">
      <w:pPr>
        <w:pStyle w:val="a5"/>
        <w:spacing w:line="240" w:lineRule="auto"/>
        <w:rPr>
          <w:rFonts w:cs="Arial"/>
          <w:szCs w:val="20"/>
        </w:rPr>
      </w:pPr>
    </w:p>
    <w:p w:rsidR="00A35564" w:rsidRDefault="00A35564" w:rsidP="00D15CC8">
      <w:pPr>
        <w:pStyle w:val="a5"/>
        <w:numPr>
          <w:ilvl w:val="0"/>
          <w:numId w:val="1"/>
        </w:numPr>
        <w:suppressAutoHyphens/>
        <w:spacing w:line="240" w:lineRule="auto"/>
        <w:ind w:left="0" w:right="-199"/>
        <w:jc w:val="both"/>
        <w:rPr>
          <w:rFonts w:cs="Arial"/>
          <w:szCs w:val="20"/>
        </w:rPr>
      </w:pPr>
      <w:r>
        <w:rPr>
          <w:rFonts w:cs="Arial"/>
          <w:szCs w:val="20"/>
        </w:rPr>
        <w:t xml:space="preserve">Οι συνολικές καταθέσεις πελατών μειώθηκαν κατά </w:t>
      </w:r>
      <w:r w:rsidRPr="00D9673D">
        <w:rPr>
          <w:rFonts w:cs="Arial"/>
          <w:b/>
          <w:szCs w:val="20"/>
        </w:rPr>
        <w:t>3</w:t>
      </w:r>
      <w:r w:rsidR="00FC3FCA" w:rsidRPr="00D9673D">
        <w:rPr>
          <w:rFonts w:cs="Arial"/>
          <w:b/>
          <w:szCs w:val="20"/>
        </w:rPr>
        <w:t>8,4</w:t>
      </w:r>
      <w:r w:rsidRPr="00D9673D">
        <w:rPr>
          <w:rFonts w:cs="Arial"/>
          <w:b/>
          <w:szCs w:val="20"/>
        </w:rPr>
        <w:t>%,</w:t>
      </w:r>
      <w:r>
        <w:rPr>
          <w:rFonts w:cs="Arial"/>
          <w:szCs w:val="20"/>
        </w:rPr>
        <w:t xml:space="preserve"> δεδομένου ότι η </w:t>
      </w:r>
      <w:r w:rsidR="00FC3FCA">
        <w:rPr>
          <w:rFonts w:cs="Arial"/>
          <w:szCs w:val="20"/>
        </w:rPr>
        <w:t>«</w:t>
      </w:r>
      <w:r>
        <w:rPr>
          <w:rFonts w:cs="Arial"/>
          <w:szCs w:val="20"/>
        </w:rPr>
        <w:t>φυγή των καταθέσεων</w:t>
      </w:r>
      <w:r w:rsidR="00FC3FCA">
        <w:rPr>
          <w:rFonts w:cs="Arial"/>
          <w:szCs w:val="20"/>
        </w:rPr>
        <w:t>»</w:t>
      </w:r>
      <w:r>
        <w:rPr>
          <w:rFonts w:cs="Arial"/>
          <w:szCs w:val="20"/>
        </w:rPr>
        <w:t xml:space="preserve"> στέρησε από τις τράπεζες </w:t>
      </w:r>
      <w:r w:rsidR="00FC3FCA">
        <w:rPr>
          <w:rFonts w:cs="Arial"/>
          <w:szCs w:val="20"/>
        </w:rPr>
        <w:t>κεφάλαια ύψους</w:t>
      </w:r>
      <w:r>
        <w:rPr>
          <w:rFonts w:cs="Arial"/>
          <w:szCs w:val="20"/>
        </w:rPr>
        <w:t xml:space="preserve"> </w:t>
      </w:r>
      <w:r w:rsidRPr="00A35564">
        <w:rPr>
          <w:rFonts w:cs="Arial"/>
          <w:b/>
          <w:szCs w:val="20"/>
        </w:rPr>
        <w:t>€</w:t>
      </w:r>
      <w:r>
        <w:rPr>
          <w:rFonts w:cs="Arial"/>
          <w:b/>
          <w:szCs w:val="20"/>
        </w:rPr>
        <w:t>105,7</w:t>
      </w:r>
      <w:r w:rsidRPr="00A35564">
        <w:rPr>
          <w:rFonts w:cs="Arial"/>
          <w:b/>
          <w:szCs w:val="20"/>
        </w:rPr>
        <w:t xml:space="preserve"> δισ.</w:t>
      </w:r>
      <w:r w:rsidR="00FC3FCA">
        <w:rPr>
          <w:rFonts w:cs="Arial"/>
          <w:b/>
          <w:szCs w:val="20"/>
        </w:rPr>
        <w:t xml:space="preserve">, </w:t>
      </w:r>
      <w:r w:rsidR="00FC3FCA" w:rsidRPr="00FC3FCA">
        <w:rPr>
          <w:rFonts w:cs="Arial"/>
          <w:szCs w:val="20"/>
        </w:rPr>
        <w:t xml:space="preserve">όσο δηλαδή είναι η διαφορά </w:t>
      </w:r>
      <w:r w:rsidR="00FC3FCA">
        <w:rPr>
          <w:rFonts w:cs="Arial"/>
          <w:szCs w:val="20"/>
        </w:rPr>
        <w:t>τους μεταξύ των ετών 2008 και 2014.</w:t>
      </w:r>
    </w:p>
    <w:p w:rsidR="00B23FC7" w:rsidRDefault="009B426A" w:rsidP="00D15CC8">
      <w:pPr>
        <w:suppressAutoHyphens/>
        <w:spacing w:line="240" w:lineRule="auto"/>
        <w:ind w:left="-567" w:right="-199"/>
        <w:jc w:val="both"/>
        <w:rPr>
          <w:rFonts w:cs="Arial"/>
          <w:szCs w:val="20"/>
          <w:lang w:val="en-US"/>
        </w:rPr>
      </w:pPr>
      <w:r>
        <w:rPr>
          <w:noProof/>
        </w:rPr>
        <w:pict>
          <v:shape id="Chart 1" o:spid="_x0000_s1050" type="#_x0000_t75" alt="Title: Τράπεζες" style="position:absolute;left:0;text-align:left;margin-left:48pt;margin-top:12.55pt;width:290.25pt;height:201pt;z-index:-5;visibility:visible" wrapcoords="-56 0 -56 21519 21600 21519 21600 0 -56 0"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">
            <v:imagedata r:id="rId34" o:title=""/>
            <o:lock v:ext="edit" aspectratio="f"/>
            <w10:wrap type="tight"/>
          </v:shape>
        </w:pict>
      </w:r>
    </w:p>
    <w:p w:rsidR="009B426A" w:rsidRDefault="009B426A" w:rsidP="00D15CC8">
      <w:pPr>
        <w:suppressAutoHyphens/>
        <w:spacing w:line="240" w:lineRule="auto"/>
        <w:ind w:left="-567" w:right="-199"/>
        <w:jc w:val="both"/>
        <w:rPr>
          <w:rFonts w:cs="Arial"/>
          <w:szCs w:val="20"/>
          <w:lang w:val="en-US"/>
        </w:rPr>
      </w:pPr>
    </w:p>
    <w:p w:rsidR="009B426A" w:rsidRDefault="009B426A" w:rsidP="00D15CC8">
      <w:pPr>
        <w:suppressAutoHyphens/>
        <w:spacing w:line="240" w:lineRule="auto"/>
        <w:ind w:left="-567" w:right="-199"/>
        <w:jc w:val="both"/>
        <w:rPr>
          <w:rFonts w:cs="Arial"/>
          <w:szCs w:val="20"/>
          <w:lang w:val="en-US"/>
        </w:rPr>
      </w:pPr>
    </w:p>
    <w:p w:rsidR="009B426A" w:rsidRDefault="009B426A" w:rsidP="00D15CC8">
      <w:pPr>
        <w:suppressAutoHyphens/>
        <w:spacing w:line="240" w:lineRule="auto"/>
        <w:ind w:left="-567" w:right="-199"/>
        <w:jc w:val="both"/>
        <w:rPr>
          <w:rFonts w:cs="Arial"/>
          <w:szCs w:val="20"/>
          <w:lang w:val="en-US"/>
        </w:rPr>
      </w:pPr>
    </w:p>
    <w:p w:rsidR="009B426A" w:rsidRDefault="009B426A" w:rsidP="00D15CC8">
      <w:pPr>
        <w:suppressAutoHyphens/>
        <w:spacing w:line="240" w:lineRule="auto"/>
        <w:ind w:left="-567" w:right="-199"/>
        <w:jc w:val="both"/>
        <w:rPr>
          <w:rFonts w:cs="Arial"/>
          <w:szCs w:val="20"/>
          <w:lang w:val="en-US"/>
        </w:rPr>
      </w:pPr>
    </w:p>
    <w:p w:rsidR="009B426A" w:rsidRDefault="009B426A" w:rsidP="00D15CC8">
      <w:pPr>
        <w:suppressAutoHyphens/>
        <w:spacing w:line="240" w:lineRule="auto"/>
        <w:ind w:left="-567" w:right="-199"/>
        <w:jc w:val="both"/>
        <w:rPr>
          <w:rFonts w:cs="Arial"/>
          <w:szCs w:val="20"/>
          <w:lang w:val="en-US"/>
        </w:rPr>
      </w:pPr>
    </w:p>
    <w:p w:rsidR="009B426A" w:rsidRDefault="009B426A" w:rsidP="00D15CC8">
      <w:pPr>
        <w:suppressAutoHyphens/>
        <w:spacing w:line="240" w:lineRule="auto"/>
        <w:ind w:left="-567" w:right="-199"/>
        <w:jc w:val="both"/>
        <w:rPr>
          <w:rFonts w:cs="Arial"/>
          <w:szCs w:val="20"/>
          <w:lang w:val="en-US"/>
        </w:rPr>
      </w:pPr>
    </w:p>
    <w:p w:rsidR="009B426A" w:rsidRDefault="009B426A" w:rsidP="00D15CC8">
      <w:pPr>
        <w:suppressAutoHyphens/>
        <w:spacing w:line="240" w:lineRule="auto"/>
        <w:ind w:left="-567" w:right="-199"/>
        <w:jc w:val="both"/>
        <w:rPr>
          <w:rFonts w:cs="Arial"/>
          <w:szCs w:val="20"/>
          <w:lang w:val="en-US"/>
        </w:rPr>
      </w:pPr>
    </w:p>
    <w:p w:rsidR="00B23FC7" w:rsidRDefault="00B23FC7" w:rsidP="00D15CC8">
      <w:pPr>
        <w:spacing w:line="240" w:lineRule="auto"/>
        <w:ind w:right="-199"/>
        <w:rPr>
          <w:lang w:val="en-US"/>
        </w:rPr>
      </w:pPr>
    </w:p>
    <w:p w:rsidR="009B426A" w:rsidRDefault="009B426A" w:rsidP="00D15CC8">
      <w:pPr>
        <w:spacing w:line="240" w:lineRule="auto"/>
        <w:ind w:right="-199"/>
        <w:rPr>
          <w:lang w:val="en-US"/>
        </w:rPr>
      </w:pPr>
    </w:p>
    <w:p w:rsidR="009B426A" w:rsidRDefault="009B426A" w:rsidP="00D15CC8">
      <w:pPr>
        <w:spacing w:line="240" w:lineRule="auto"/>
        <w:ind w:right="-199"/>
        <w:rPr>
          <w:lang w:val="en-US"/>
        </w:rPr>
      </w:pPr>
    </w:p>
    <w:p w:rsidR="009B426A" w:rsidRPr="009B426A" w:rsidRDefault="009B426A" w:rsidP="00D15CC8">
      <w:pPr>
        <w:spacing w:line="240" w:lineRule="auto"/>
        <w:ind w:right="-199"/>
        <w:rPr>
          <w:lang w:val="en-US"/>
        </w:rPr>
      </w:pPr>
    </w:p>
    <w:p w:rsidR="009B2887" w:rsidRDefault="00FC3FCA" w:rsidP="00D15CC8">
      <w:pPr>
        <w:pStyle w:val="a5"/>
        <w:numPr>
          <w:ilvl w:val="0"/>
          <w:numId w:val="2"/>
        </w:numPr>
        <w:spacing w:line="240" w:lineRule="auto"/>
        <w:ind w:left="0" w:right="-199"/>
      </w:pPr>
      <w:r>
        <w:t xml:space="preserve">Τα συνολικά έσοδα των τραπεζών  κατέγραψαν σωρευτική </w:t>
      </w:r>
      <w:r w:rsidRPr="00FC3FCA">
        <w:rPr>
          <w:b/>
        </w:rPr>
        <w:t>μείωση 60,4%</w:t>
      </w:r>
      <w:r>
        <w:t xml:space="preserve"> στη διάρκεια της εξαετίας (απώλεια </w:t>
      </w:r>
      <w:r w:rsidRPr="00DF0B9B">
        <w:rPr>
          <w:b/>
        </w:rPr>
        <w:t>€16,5 δισ</w:t>
      </w:r>
      <w:r>
        <w:t>.)</w:t>
      </w:r>
      <w:r w:rsidR="001744D6">
        <w:t xml:space="preserve"> και το 2014 περιορίστηκαν σε € 10,8 δισ. περίπου</w:t>
      </w:r>
      <w:r>
        <w:t xml:space="preserve">.  </w:t>
      </w:r>
    </w:p>
    <w:p w:rsidR="00B23FC7" w:rsidRDefault="00B23FC7" w:rsidP="00D15CC8">
      <w:pPr>
        <w:pStyle w:val="a5"/>
        <w:spacing w:line="240" w:lineRule="auto"/>
        <w:ind w:left="0" w:right="-199"/>
      </w:pPr>
    </w:p>
    <w:p w:rsidR="00DF0B9B" w:rsidRDefault="00DF0B9B" w:rsidP="00D15CC8">
      <w:pPr>
        <w:pStyle w:val="a5"/>
        <w:numPr>
          <w:ilvl w:val="0"/>
          <w:numId w:val="2"/>
        </w:numPr>
        <w:spacing w:line="240" w:lineRule="auto"/>
        <w:ind w:left="0" w:right="-199"/>
        <w:jc w:val="both"/>
      </w:pPr>
      <w:r>
        <w:t xml:space="preserve">Το εύρος της επιδείνωσης που υπέστη ο τραπεζικός τομέας φαίνεται ξεκάθαρα από την εξέλιξη της κερδοφορίας του, όπως αυτή διαμορφώθηκε την περίοδο 2008-2014. Το τελικό ισοζύγιο σε επίπεδο καθαρού αποτελέσματος της περιόδου (κέρδη μείον ζημίες) ήταν εντυπωσιακά αρνητικό, με τις συνολικές ζημίες να ανέρχονται σε </w:t>
      </w:r>
      <w:r w:rsidRPr="00120F26">
        <w:rPr>
          <w:b/>
        </w:rPr>
        <w:t>€56,5 δισ.</w:t>
      </w:r>
      <w:r>
        <w:t xml:space="preserve"> !!!  </w:t>
      </w:r>
    </w:p>
    <w:p w:rsidR="00D9673D" w:rsidRDefault="00D9673D" w:rsidP="00D15CC8">
      <w:pPr>
        <w:pStyle w:val="a5"/>
        <w:spacing w:line="240" w:lineRule="auto"/>
        <w:ind w:left="0" w:right="-199"/>
        <w:jc w:val="both"/>
      </w:pPr>
    </w:p>
    <w:p w:rsidR="00B23FC7" w:rsidRDefault="009B426A" w:rsidP="00D15CC8">
      <w:pPr>
        <w:pStyle w:val="a5"/>
        <w:spacing w:line="240" w:lineRule="auto"/>
      </w:pPr>
      <w:r>
        <w:rPr>
          <w:noProof/>
        </w:rPr>
        <w:pict>
          <v:shape id="_x0000_s1052" type="#_x0000_t75" style="position:absolute;left:0;text-align:left;margin-left:198pt;margin-top:7.55pt;width:269.6pt;height:200.95pt;z-index:-3" wrapcoords="-39 0 -39 21548 21600 21548 21600 0 -39 0">
            <v:imagedata r:id="rId35" o:title="pic2"/>
            <w10:wrap type="tight"/>
          </v:shape>
        </w:pict>
      </w:r>
      <w:r>
        <w:rPr>
          <w:noProof/>
        </w:rPr>
        <w:pict>
          <v:shape id="_x0000_s1051" type="#_x0000_t75" style="position:absolute;left:0;text-align:left;margin-left:-66.75pt;margin-top:7.55pt;width:257.35pt;height:201pt;z-index:-4" wrapcoords="-43 0 -43 21544 21600 21544 21600 0 -43 0">
            <v:imagedata r:id="rId36" o:title="pic1"/>
            <w10:wrap type="tight"/>
          </v:shape>
        </w:pict>
      </w:r>
    </w:p>
    <w:p w:rsidR="00B1291B" w:rsidRPr="00B1291B" w:rsidRDefault="00B1291B" w:rsidP="00D15CC8">
      <w:pPr>
        <w:pStyle w:val="a5"/>
        <w:spacing w:line="240" w:lineRule="auto"/>
        <w:ind w:left="0" w:right="-199"/>
        <w:jc w:val="both"/>
      </w:pPr>
    </w:p>
    <w:p w:rsidR="009B2887" w:rsidRPr="00581757" w:rsidRDefault="004222BA" w:rsidP="00D15CC8">
      <w:pPr>
        <w:pStyle w:val="a5"/>
        <w:numPr>
          <w:ilvl w:val="0"/>
          <w:numId w:val="8"/>
        </w:numPr>
        <w:spacing w:line="240" w:lineRule="auto"/>
        <w:ind w:right="-199"/>
        <w:rPr>
          <w:b/>
        </w:rPr>
      </w:pPr>
      <w:r w:rsidRPr="00581757">
        <w:rPr>
          <w:b/>
        </w:rPr>
        <w:t>ΑΣΦΑΛΕΙΕΣ</w:t>
      </w:r>
    </w:p>
    <w:p w:rsidR="00817D87" w:rsidRDefault="00B91D12" w:rsidP="00D15CC8">
      <w:pPr>
        <w:suppressAutoHyphens/>
        <w:spacing w:line="240" w:lineRule="auto"/>
        <w:ind w:left="-567" w:right="-198"/>
        <w:jc w:val="both"/>
        <w:rPr>
          <w:rFonts w:cs="Arial"/>
          <w:szCs w:val="20"/>
        </w:rPr>
      </w:pPr>
      <w:r w:rsidRPr="00B62FEC">
        <w:rPr>
          <w:rFonts w:cs="Arial"/>
          <w:szCs w:val="20"/>
        </w:rPr>
        <w:t>Παρά την μακρόχρονη</w:t>
      </w:r>
      <w:r w:rsidR="00817D87" w:rsidRPr="00B62FEC">
        <w:rPr>
          <w:rFonts w:cs="Arial"/>
          <w:szCs w:val="20"/>
        </w:rPr>
        <w:t xml:space="preserve"> </w:t>
      </w:r>
      <w:r w:rsidRPr="00B62FEC">
        <w:rPr>
          <w:rFonts w:cs="Arial"/>
          <w:szCs w:val="20"/>
        </w:rPr>
        <w:t xml:space="preserve">ύφεση </w:t>
      </w:r>
      <w:r w:rsidR="00EB5FA6" w:rsidRPr="00B62FEC">
        <w:rPr>
          <w:rFonts w:cs="Arial"/>
          <w:szCs w:val="20"/>
        </w:rPr>
        <w:t>των προηγουμένων ετών</w:t>
      </w:r>
      <w:r w:rsidR="00B62FEC">
        <w:rPr>
          <w:rFonts w:cs="Arial"/>
          <w:szCs w:val="20"/>
        </w:rPr>
        <w:t>,</w:t>
      </w:r>
      <w:r w:rsidRPr="00B62FEC">
        <w:rPr>
          <w:rFonts w:cs="Arial"/>
          <w:szCs w:val="20"/>
        </w:rPr>
        <w:t xml:space="preserve"> ο τομέας των ασφαλειών επέδειξε σημαντικές αντοχές στην εξεταζόμενη περίοδο. </w:t>
      </w:r>
      <w:r w:rsidR="00B62FEC" w:rsidRPr="00B62FEC">
        <w:rPr>
          <w:rFonts w:cs="Arial"/>
          <w:szCs w:val="20"/>
        </w:rPr>
        <w:t>Στο επίπεδο των εσόδων, παρά τις ενδιάμεσες διακυμάνσεις υπήρξε</w:t>
      </w:r>
      <w:r w:rsidR="000272B0">
        <w:rPr>
          <w:rFonts w:cs="Arial"/>
          <w:szCs w:val="20"/>
        </w:rPr>
        <w:t xml:space="preserve"> αισθητή </w:t>
      </w:r>
      <w:r w:rsidR="00B62FEC" w:rsidRPr="00B62FEC">
        <w:rPr>
          <w:rFonts w:cs="Arial"/>
          <w:szCs w:val="20"/>
        </w:rPr>
        <w:t>διεύρυνση</w:t>
      </w:r>
      <w:r w:rsidR="00B62FEC">
        <w:rPr>
          <w:rFonts w:cs="Arial"/>
          <w:szCs w:val="20"/>
        </w:rPr>
        <w:t xml:space="preserve"> </w:t>
      </w:r>
      <w:r w:rsidR="000272B0">
        <w:rPr>
          <w:rFonts w:cs="Arial"/>
          <w:szCs w:val="20"/>
        </w:rPr>
        <w:t xml:space="preserve">εσόδων τη διετία 2012-2013 </w:t>
      </w:r>
      <w:r w:rsidR="0013172A">
        <w:rPr>
          <w:rFonts w:cs="Arial"/>
          <w:szCs w:val="20"/>
        </w:rPr>
        <w:t xml:space="preserve">συγκριτικά </w:t>
      </w:r>
      <w:r w:rsidR="000272B0">
        <w:rPr>
          <w:rFonts w:cs="Arial"/>
          <w:szCs w:val="20"/>
        </w:rPr>
        <w:t>με το έτος βάσης (2008)</w:t>
      </w:r>
      <w:r w:rsidR="0013172A">
        <w:rPr>
          <w:rFonts w:cs="Arial"/>
          <w:szCs w:val="20"/>
        </w:rPr>
        <w:t>, ωστόσο το 2014 τα έσοδα υποχώρησαν και διαμορφώθηκαν</w:t>
      </w:r>
      <w:r w:rsidR="00B62FEC" w:rsidRPr="00B62FEC">
        <w:rPr>
          <w:rFonts w:cs="Arial"/>
          <w:szCs w:val="20"/>
        </w:rPr>
        <w:t xml:space="preserve"> σε </w:t>
      </w:r>
      <w:r w:rsidR="00B62FEC" w:rsidRPr="00D15CC8">
        <w:rPr>
          <w:rFonts w:cs="Arial"/>
          <w:b/>
          <w:szCs w:val="20"/>
        </w:rPr>
        <w:t>€4</w:t>
      </w:r>
      <w:r w:rsidR="0013172A">
        <w:rPr>
          <w:rFonts w:cs="Arial"/>
          <w:b/>
          <w:szCs w:val="20"/>
        </w:rPr>
        <w:t xml:space="preserve"> </w:t>
      </w:r>
      <w:r w:rsidR="00B62FEC" w:rsidRPr="00D15CC8">
        <w:rPr>
          <w:rFonts w:cs="Arial"/>
          <w:b/>
          <w:szCs w:val="20"/>
        </w:rPr>
        <w:t>δισ.</w:t>
      </w:r>
      <w:r w:rsidR="0013172A">
        <w:rPr>
          <w:rFonts w:cs="Arial"/>
          <w:b/>
          <w:szCs w:val="20"/>
        </w:rPr>
        <w:t xml:space="preserve"> </w:t>
      </w:r>
      <w:r w:rsidR="0013172A" w:rsidRPr="0013172A">
        <w:rPr>
          <w:rFonts w:cs="Arial"/>
          <w:szCs w:val="20"/>
        </w:rPr>
        <w:t>περίπου</w:t>
      </w:r>
      <w:r w:rsidR="00B62FEC" w:rsidRPr="0013172A">
        <w:rPr>
          <w:rFonts w:cs="Arial"/>
          <w:szCs w:val="20"/>
        </w:rPr>
        <w:t>,</w:t>
      </w:r>
      <w:r w:rsidR="00B62FEC" w:rsidRPr="00B62FEC">
        <w:rPr>
          <w:rFonts w:cs="Arial"/>
          <w:szCs w:val="20"/>
        </w:rPr>
        <w:t xml:space="preserve">  </w:t>
      </w:r>
      <w:r w:rsidR="0013172A">
        <w:rPr>
          <w:rFonts w:cs="Arial"/>
          <w:szCs w:val="20"/>
        </w:rPr>
        <w:t xml:space="preserve">μειωμένα </w:t>
      </w:r>
      <w:r w:rsidR="00B62FEC" w:rsidRPr="00B62FEC">
        <w:rPr>
          <w:rFonts w:cs="Arial"/>
          <w:szCs w:val="20"/>
        </w:rPr>
        <w:t xml:space="preserve">κατά </w:t>
      </w:r>
      <w:r w:rsidR="00B62FEC" w:rsidRPr="00D15CC8">
        <w:rPr>
          <w:rFonts w:cs="Arial"/>
          <w:b/>
          <w:szCs w:val="20"/>
        </w:rPr>
        <w:t>1</w:t>
      </w:r>
      <w:r w:rsidR="0013172A">
        <w:rPr>
          <w:rFonts w:cs="Arial"/>
          <w:b/>
          <w:szCs w:val="20"/>
        </w:rPr>
        <w:t>1</w:t>
      </w:r>
      <w:r w:rsidR="00B62FEC" w:rsidRPr="00D15CC8">
        <w:rPr>
          <w:rFonts w:cs="Arial"/>
          <w:b/>
          <w:szCs w:val="20"/>
        </w:rPr>
        <w:t>%</w:t>
      </w:r>
      <w:r w:rsidR="00B62FEC" w:rsidRPr="00B62FEC">
        <w:rPr>
          <w:rFonts w:cs="Arial"/>
          <w:szCs w:val="20"/>
        </w:rPr>
        <w:t xml:space="preserve"> σε σχέση με το 2008.</w:t>
      </w:r>
      <w:r w:rsidR="00B62FEC">
        <w:rPr>
          <w:rFonts w:cs="Arial"/>
          <w:szCs w:val="20"/>
        </w:rPr>
        <w:t xml:space="preserve"> Περαιτέρω,</w:t>
      </w:r>
      <w:r w:rsidRPr="00B62FEC">
        <w:rPr>
          <w:rFonts w:cs="Arial"/>
          <w:szCs w:val="20"/>
        </w:rPr>
        <w:t xml:space="preserve"> σοβαρή επιδείνωση της κερδοφορίας </w:t>
      </w:r>
      <w:r w:rsidR="00B62FEC">
        <w:rPr>
          <w:rFonts w:cs="Arial"/>
          <w:szCs w:val="20"/>
        </w:rPr>
        <w:t>στον κλάδο</w:t>
      </w:r>
      <w:r w:rsidRPr="00B62FEC">
        <w:rPr>
          <w:rFonts w:cs="Arial"/>
          <w:szCs w:val="20"/>
        </w:rPr>
        <w:t xml:space="preserve"> παρατηρείται </w:t>
      </w:r>
      <w:r w:rsidR="00B62FEC">
        <w:rPr>
          <w:rFonts w:cs="Arial"/>
          <w:szCs w:val="20"/>
        </w:rPr>
        <w:t xml:space="preserve">μόνο </w:t>
      </w:r>
      <w:r w:rsidRPr="00B62FEC">
        <w:rPr>
          <w:rFonts w:cs="Arial"/>
          <w:szCs w:val="20"/>
        </w:rPr>
        <w:t xml:space="preserve">το έτος </w:t>
      </w:r>
      <w:r w:rsidRPr="00973A5B">
        <w:rPr>
          <w:rFonts w:cs="Arial"/>
          <w:b/>
          <w:szCs w:val="20"/>
        </w:rPr>
        <w:t xml:space="preserve">2011 </w:t>
      </w:r>
      <w:r w:rsidRPr="00B62FEC">
        <w:rPr>
          <w:rFonts w:cs="Arial"/>
          <w:szCs w:val="20"/>
        </w:rPr>
        <w:t>(στην κορύφωση της κρίσης), οπότε υπέστη μεγάλες απ</w:t>
      </w:r>
      <w:r w:rsidR="00817D87" w:rsidRPr="00B62FEC">
        <w:rPr>
          <w:rFonts w:cs="Arial"/>
          <w:szCs w:val="20"/>
        </w:rPr>
        <w:t xml:space="preserve">ώλειες λόγω </w:t>
      </w:r>
      <w:r w:rsidR="00B62FEC">
        <w:rPr>
          <w:rFonts w:cs="Arial"/>
          <w:szCs w:val="20"/>
        </w:rPr>
        <w:t xml:space="preserve">και </w:t>
      </w:r>
      <w:r w:rsidR="00817D87" w:rsidRPr="00B62FEC">
        <w:rPr>
          <w:rFonts w:cs="Arial"/>
          <w:szCs w:val="20"/>
        </w:rPr>
        <w:t xml:space="preserve">της </w:t>
      </w:r>
      <w:r w:rsidR="00B62FEC">
        <w:rPr>
          <w:rFonts w:cs="Arial"/>
          <w:szCs w:val="20"/>
        </w:rPr>
        <w:t xml:space="preserve">ένταξης του </w:t>
      </w:r>
      <w:r w:rsidR="00817D87" w:rsidRPr="00B62FEC">
        <w:rPr>
          <w:rFonts w:cs="Arial"/>
          <w:szCs w:val="20"/>
        </w:rPr>
        <w:t>στο πρόγραμμα ανταλλαγής ομολόγων (PSI</w:t>
      </w:r>
      <w:r w:rsidRPr="00B62FEC">
        <w:rPr>
          <w:rFonts w:cs="Arial"/>
          <w:szCs w:val="20"/>
        </w:rPr>
        <w:t>),</w:t>
      </w:r>
      <w:r w:rsidR="00817D87" w:rsidRPr="00D15CC8">
        <w:rPr>
          <w:rFonts w:cs="Arial"/>
          <w:szCs w:val="20"/>
        </w:rPr>
        <w:t xml:space="preserve"> </w:t>
      </w:r>
      <w:r w:rsidRPr="00B62FEC">
        <w:rPr>
          <w:rFonts w:cs="Arial"/>
          <w:szCs w:val="20"/>
        </w:rPr>
        <w:t xml:space="preserve">που οδήγησε σε </w:t>
      </w:r>
      <w:r w:rsidR="00817D87" w:rsidRPr="00B62FEC">
        <w:rPr>
          <w:rFonts w:cs="Arial"/>
          <w:szCs w:val="20"/>
        </w:rPr>
        <w:t>ανατροπή των αποτελεσμάτων</w:t>
      </w:r>
      <w:r w:rsidRPr="00B62FEC">
        <w:rPr>
          <w:rFonts w:cs="Arial"/>
          <w:szCs w:val="20"/>
        </w:rPr>
        <w:t xml:space="preserve"> και καταγραφή υψηλών ζημιών</w:t>
      </w:r>
      <w:r w:rsidR="00B62FEC" w:rsidRPr="00B62FEC">
        <w:rPr>
          <w:rFonts w:cs="Arial"/>
          <w:szCs w:val="20"/>
        </w:rPr>
        <w:t xml:space="preserve">, ύψους </w:t>
      </w:r>
      <w:r w:rsidR="00B62FEC" w:rsidRPr="00D15CC8">
        <w:rPr>
          <w:rFonts w:cs="Arial"/>
          <w:b/>
          <w:szCs w:val="20"/>
        </w:rPr>
        <w:t>€1,</w:t>
      </w:r>
      <w:r w:rsidR="00695BAC">
        <w:rPr>
          <w:rFonts w:cs="Arial"/>
          <w:b/>
          <w:szCs w:val="20"/>
        </w:rPr>
        <w:t>7</w:t>
      </w:r>
      <w:r w:rsidR="00B62FEC" w:rsidRPr="00D15CC8">
        <w:rPr>
          <w:rFonts w:cs="Arial"/>
          <w:b/>
          <w:szCs w:val="20"/>
        </w:rPr>
        <w:t xml:space="preserve"> δισ.</w:t>
      </w:r>
      <w:r w:rsidRPr="00B62FEC">
        <w:rPr>
          <w:rFonts w:cs="Arial"/>
          <w:szCs w:val="20"/>
        </w:rPr>
        <w:t xml:space="preserve"> Εξαιρουμένου του συγκεκριμένου έτους, </w:t>
      </w:r>
      <w:r w:rsidR="00B62FEC">
        <w:rPr>
          <w:rFonts w:cs="Arial"/>
          <w:szCs w:val="20"/>
        </w:rPr>
        <w:t>τα λοιπά έτη το καθαρό αποτέλεσμα ήταν κερδοφόρο</w:t>
      </w:r>
      <w:r w:rsidR="00695BAC">
        <w:rPr>
          <w:rFonts w:cs="Arial"/>
          <w:szCs w:val="20"/>
        </w:rPr>
        <w:t xml:space="preserve"> (ενίοτε οριακά)</w:t>
      </w:r>
      <w:r w:rsidRPr="00B62FEC">
        <w:rPr>
          <w:rFonts w:cs="Arial"/>
          <w:szCs w:val="20"/>
        </w:rPr>
        <w:t xml:space="preserve">, </w:t>
      </w:r>
      <w:r w:rsidR="00973A5B">
        <w:rPr>
          <w:rFonts w:cs="Arial"/>
          <w:szCs w:val="20"/>
        </w:rPr>
        <w:t>με</w:t>
      </w:r>
      <w:r w:rsidR="00695BAC">
        <w:rPr>
          <w:rFonts w:cs="Arial"/>
          <w:szCs w:val="20"/>
        </w:rPr>
        <w:t xml:space="preserve"> μόνη</w:t>
      </w:r>
      <w:r w:rsidR="00973A5B">
        <w:rPr>
          <w:rFonts w:cs="Arial"/>
          <w:szCs w:val="20"/>
        </w:rPr>
        <w:t xml:space="preserve"> εξαίρεση</w:t>
      </w:r>
      <w:r w:rsidR="00B62FEC">
        <w:rPr>
          <w:rFonts w:cs="Arial"/>
          <w:szCs w:val="20"/>
        </w:rPr>
        <w:t xml:space="preserve"> το </w:t>
      </w:r>
      <w:r w:rsidR="00695BAC">
        <w:rPr>
          <w:rFonts w:cs="Arial"/>
          <w:szCs w:val="20"/>
        </w:rPr>
        <w:t xml:space="preserve">έτος </w:t>
      </w:r>
      <w:r w:rsidR="00B62FEC">
        <w:rPr>
          <w:rFonts w:cs="Arial"/>
          <w:szCs w:val="20"/>
        </w:rPr>
        <w:t>20</w:t>
      </w:r>
      <w:r w:rsidR="00973A5B">
        <w:rPr>
          <w:rFonts w:cs="Arial"/>
          <w:szCs w:val="20"/>
        </w:rPr>
        <w:t>08</w:t>
      </w:r>
      <w:r w:rsidR="008433FD">
        <w:rPr>
          <w:rFonts w:cs="Arial"/>
          <w:szCs w:val="20"/>
        </w:rPr>
        <w:t>,</w:t>
      </w:r>
      <w:r w:rsidR="00B62FEC">
        <w:rPr>
          <w:rFonts w:cs="Arial"/>
          <w:szCs w:val="20"/>
        </w:rPr>
        <w:t xml:space="preserve"> </w:t>
      </w:r>
      <w:r w:rsidR="00973A5B">
        <w:rPr>
          <w:rFonts w:cs="Arial"/>
          <w:szCs w:val="20"/>
        </w:rPr>
        <w:t>όπου όμως</w:t>
      </w:r>
      <w:r w:rsidR="00B62FEC">
        <w:rPr>
          <w:rFonts w:cs="Arial"/>
          <w:szCs w:val="20"/>
        </w:rPr>
        <w:t xml:space="preserve"> οι ζημίες ήταν</w:t>
      </w:r>
      <w:r w:rsidRPr="00B62FEC">
        <w:rPr>
          <w:rFonts w:cs="Arial"/>
          <w:szCs w:val="20"/>
        </w:rPr>
        <w:t xml:space="preserve"> </w:t>
      </w:r>
      <w:r w:rsidR="00B62FEC">
        <w:rPr>
          <w:rFonts w:cs="Arial"/>
          <w:szCs w:val="20"/>
        </w:rPr>
        <w:t>πολύ περιορισμένες.</w:t>
      </w:r>
      <w:r w:rsidR="00817D87" w:rsidRPr="00A1572F">
        <w:rPr>
          <w:rFonts w:cs="Arial"/>
          <w:szCs w:val="20"/>
        </w:rPr>
        <w:t xml:space="preserve"> </w:t>
      </w:r>
      <w:r w:rsidR="00581757">
        <w:rPr>
          <w:rFonts w:cs="Arial"/>
          <w:szCs w:val="20"/>
        </w:rPr>
        <w:t xml:space="preserve">     </w:t>
      </w:r>
    </w:p>
    <w:p w:rsidR="00973A5B" w:rsidRDefault="00B1291B" w:rsidP="00D15CC8">
      <w:pPr>
        <w:suppressAutoHyphens/>
        <w:spacing w:line="240" w:lineRule="auto"/>
        <w:ind w:left="-567" w:right="-198"/>
        <w:jc w:val="both"/>
        <w:rPr>
          <w:rFonts w:cs="Arial"/>
          <w:szCs w:val="20"/>
        </w:rPr>
      </w:pPr>
      <w:r>
        <w:rPr>
          <w:noProof/>
        </w:rPr>
        <w:pict>
          <v:shape id="_x0000_s1053" type="#_x0000_t75" style="position:absolute;left:0;text-align:left;margin-left:19.5pt;margin-top:1.15pt;width:344.25pt;height:207.3pt;z-index:-2" wrapcoords="-39 0 -39 21535 21600 21535 21600 0 -39 0">
            <v:imagedata r:id="rId37" o:title="pic3"/>
            <w10:wrap type="tight"/>
          </v:shape>
        </w:pict>
      </w:r>
    </w:p>
    <w:p w:rsidR="00973A5B" w:rsidRDefault="00973A5B" w:rsidP="00D15CC8">
      <w:pPr>
        <w:suppressAutoHyphens/>
        <w:spacing w:line="240" w:lineRule="auto"/>
        <w:ind w:left="-567" w:right="-198"/>
        <w:jc w:val="both"/>
        <w:rPr>
          <w:rFonts w:cs="Arial"/>
          <w:szCs w:val="20"/>
        </w:rPr>
      </w:pPr>
    </w:p>
    <w:p w:rsidR="00DF19CD" w:rsidRDefault="00DF19CD">
      <w:pPr>
        <w:rPr>
          <w:b/>
          <w:lang w:val="en-US"/>
        </w:rPr>
      </w:pPr>
    </w:p>
    <w:p w:rsidR="0020452A" w:rsidRDefault="0020452A">
      <w:pPr>
        <w:rPr>
          <w:b/>
          <w:lang w:val="en-US"/>
        </w:rPr>
      </w:pPr>
    </w:p>
    <w:p w:rsidR="0020452A" w:rsidRDefault="0020452A">
      <w:pPr>
        <w:rPr>
          <w:b/>
          <w:lang w:val="en-US"/>
        </w:rPr>
      </w:pPr>
    </w:p>
    <w:p w:rsidR="0020452A" w:rsidRDefault="0020452A">
      <w:pPr>
        <w:rPr>
          <w:b/>
          <w:lang w:val="en-US"/>
        </w:rPr>
      </w:pPr>
    </w:p>
    <w:p w:rsidR="0020452A" w:rsidRDefault="0020452A">
      <w:pPr>
        <w:rPr>
          <w:b/>
          <w:lang w:val="en-US"/>
        </w:rPr>
      </w:pPr>
    </w:p>
    <w:p w:rsidR="0020452A" w:rsidRDefault="0020452A">
      <w:pPr>
        <w:rPr>
          <w:b/>
          <w:lang w:val="en-US"/>
        </w:rPr>
      </w:pPr>
    </w:p>
    <w:p w:rsidR="0020452A" w:rsidRDefault="0020452A">
      <w:pPr>
        <w:rPr>
          <w:b/>
          <w:lang w:val="en-US"/>
        </w:rPr>
      </w:pPr>
    </w:p>
    <w:p w:rsidR="0020452A" w:rsidRDefault="0020452A">
      <w:pPr>
        <w:rPr>
          <w:b/>
          <w:lang w:val="en-US"/>
        </w:rPr>
      </w:pPr>
    </w:p>
    <w:p w:rsidR="0020452A" w:rsidRDefault="0020452A">
      <w:pPr>
        <w:rPr>
          <w:b/>
          <w:lang w:val="en-US"/>
        </w:rPr>
      </w:pPr>
    </w:p>
    <w:p w:rsidR="009B426A" w:rsidRDefault="009B426A">
      <w:pPr>
        <w:rPr>
          <w:b/>
        </w:rPr>
      </w:pPr>
    </w:p>
    <w:p w:rsidR="00B1291B" w:rsidRPr="00B1291B" w:rsidRDefault="00B1291B">
      <w:pPr>
        <w:rPr>
          <w:b/>
        </w:rPr>
      </w:pPr>
    </w:p>
    <w:p w:rsidR="00B1291B" w:rsidRDefault="00B1291B" w:rsidP="00B1291B">
      <w:pPr>
        <w:spacing w:line="240" w:lineRule="auto"/>
        <w:ind w:left="-567" w:right="-199"/>
        <w:jc w:val="center"/>
        <w:rPr>
          <w:rFonts w:cs="Calibri"/>
          <w:b/>
          <w:color w:val="000000"/>
          <w:sz w:val="24"/>
          <w:szCs w:val="24"/>
          <w:u w:val="single"/>
        </w:rPr>
      </w:pPr>
    </w:p>
    <w:p w:rsidR="00B1291B" w:rsidRDefault="00B1291B" w:rsidP="00B1291B">
      <w:pPr>
        <w:spacing w:line="240" w:lineRule="auto"/>
        <w:ind w:left="-567" w:right="-199"/>
        <w:jc w:val="center"/>
        <w:rPr>
          <w:rFonts w:cs="Calibri"/>
          <w:b/>
          <w:color w:val="000000"/>
          <w:sz w:val="24"/>
          <w:szCs w:val="24"/>
          <w:u w:val="single"/>
        </w:rPr>
      </w:pPr>
    </w:p>
    <w:p w:rsidR="00B1291B" w:rsidRDefault="00B1291B" w:rsidP="00B1291B">
      <w:pPr>
        <w:spacing w:line="240" w:lineRule="auto"/>
        <w:ind w:left="-567" w:right="-199"/>
        <w:jc w:val="center"/>
        <w:rPr>
          <w:rFonts w:cs="Calibri"/>
          <w:b/>
          <w:color w:val="000000"/>
          <w:sz w:val="24"/>
          <w:szCs w:val="24"/>
          <w:u w:val="single"/>
        </w:rPr>
      </w:pPr>
      <w:r w:rsidRPr="00B1291B">
        <w:rPr>
          <w:rFonts w:cs="Calibri"/>
          <w:b/>
          <w:color w:val="000000"/>
          <w:sz w:val="24"/>
          <w:szCs w:val="24"/>
          <w:u w:val="single"/>
        </w:rPr>
        <w:t>ΔΗΛΩΣΗ ΝΙΚΗΤΑ ΚΩΝΣΤΑΝΤΕΛΛΟ</w:t>
      </w:r>
      <w:r>
        <w:rPr>
          <w:rFonts w:cs="Calibri"/>
          <w:b/>
          <w:color w:val="000000"/>
          <w:sz w:val="24"/>
          <w:szCs w:val="24"/>
          <w:u w:val="single"/>
        </w:rPr>
        <w:t>Υ, ΔΙΕΥΘΥΝΟΝΤΟΣ</w:t>
      </w:r>
      <w:r w:rsidRPr="00B1291B">
        <w:rPr>
          <w:rFonts w:cs="Calibri"/>
          <w:b/>
          <w:color w:val="000000"/>
          <w:sz w:val="24"/>
          <w:szCs w:val="24"/>
          <w:u w:val="single"/>
        </w:rPr>
        <w:t xml:space="preserve"> ΣΥΜΒΟΥΛΟΥ ΟΜΙΛΟΥ ICAP</w:t>
      </w:r>
    </w:p>
    <w:p w:rsidR="00B1291B" w:rsidRPr="00B1291B" w:rsidRDefault="00B1291B" w:rsidP="00B1291B">
      <w:pPr>
        <w:spacing w:line="240" w:lineRule="auto"/>
        <w:ind w:left="-567" w:right="-199"/>
        <w:jc w:val="center"/>
        <w:rPr>
          <w:rFonts w:cs="Calibri"/>
          <w:b/>
          <w:color w:val="000000"/>
          <w:sz w:val="24"/>
          <w:szCs w:val="24"/>
          <w:u w:val="single"/>
        </w:rPr>
      </w:pPr>
    </w:p>
    <w:p w:rsidR="00B1291B" w:rsidRPr="0020452A" w:rsidRDefault="00B1291B" w:rsidP="00B1291B">
      <w:pPr>
        <w:spacing w:line="240" w:lineRule="auto"/>
        <w:ind w:left="-567" w:right="-199"/>
        <w:jc w:val="both"/>
        <w:rPr>
          <w:rFonts w:cs="Calibri"/>
          <w:color w:val="000000"/>
        </w:rPr>
      </w:pPr>
      <w:r w:rsidRPr="0020452A">
        <w:rPr>
          <w:rFonts w:cs="Calibri"/>
          <w:color w:val="000000"/>
        </w:rPr>
        <w:t xml:space="preserve">«Η Ελληνική οικονομία διανύει έναν πολλαπλά επίπονο δρόμο προσαρμογής τα τελευταία χρόνια. Μετά από μία μακρά περίοδο ύφεσης, η Ελληνική οικονομία εμφάνισε ενδείξεις ασθενούς ανάκαμψης το 2014 και στις αρχές του 2015, εν τούτοις οι εξελίξεις αυτές ανατράπηκαν στη συνέχεια, με συνέπεια το ΑΕΠ να βρίσκεται πάλι σε καθοδική τροχιά. </w:t>
      </w:r>
    </w:p>
    <w:p w:rsidR="00B1291B" w:rsidRPr="0020452A" w:rsidRDefault="00B1291B" w:rsidP="00B1291B">
      <w:pPr>
        <w:spacing w:line="240" w:lineRule="auto"/>
        <w:ind w:left="-567" w:right="-199"/>
        <w:jc w:val="both"/>
        <w:rPr>
          <w:rFonts w:cs="Calibri"/>
          <w:color w:val="000000"/>
        </w:rPr>
      </w:pPr>
      <w:r w:rsidRPr="0020452A">
        <w:rPr>
          <w:rFonts w:cs="Calibri"/>
          <w:color w:val="000000"/>
        </w:rPr>
        <w:t xml:space="preserve">Μέσα σε 6 χρονιές έντονης κρίσης, οι Ελληνικές Επιχειρήσεις λειτουργώντας σ’ ένα ιδιαίτερα δυσμενές περιβάλλον, δέχτηκαν βαρύ πλήγμα. Όπως προκύπτει από την ανάλυση των στοιχείων της </w:t>
      </w:r>
      <w:r w:rsidRPr="0020452A">
        <w:rPr>
          <w:rFonts w:cs="Calibri"/>
          <w:color w:val="000000"/>
          <w:lang w:val="en-US"/>
        </w:rPr>
        <w:t>ICAP</w:t>
      </w:r>
      <w:r w:rsidRPr="0020452A">
        <w:rPr>
          <w:rFonts w:cs="Calibri"/>
          <w:color w:val="000000"/>
        </w:rPr>
        <w:t xml:space="preserve"> </w:t>
      </w:r>
      <w:r w:rsidRPr="0020452A">
        <w:rPr>
          <w:rFonts w:cs="Calibri"/>
          <w:color w:val="000000"/>
          <w:lang w:val="en-US"/>
        </w:rPr>
        <w:t>Data</w:t>
      </w:r>
      <w:r w:rsidRPr="0020452A">
        <w:rPr>
          <w:rFonts w:cs="Calibri"/>
          <w:color w:val="000000"/>
        </w:rPr>
        <w:t xml:space="preserve"> </w:t>
      </w:r>
      <w:r w:rsidRPr="0020452A">
        <w:rPr>
          <w:rFonts w:cs="Calibri"/>
          <w:color w:val="000000"/>
          <w:lang w:val="en-US"/>
        </w:rPr>
        <w:t>Bank</w:t>
      </w:r>
      <w:r w:rsidRPr="0020452A">
        <w:rPr>
          <w:rFonts w:cs="Calibri"/>
          <w:color w:val="000000"/>
        </w:rPr>
        <w:t>, οι απώλειες που υπέστησαν οι εταιρείες της «πραγματικής» οικονομίας στις οικονομικές χρήσεις 2009-2014 ήταν τεράστιες.</w:t>
      </w:r>
    </w:p>
    <w:p w:rsidR="00B1291B" w:rsidRPr="0020452A" w:rsidRDefault="00B1291B" w:rsidP="00B1291B">
      <w:pPr>
        <w:spacing w:line="240" w:lineRule="auto"/>
        <w:ind w:left="-567" w:right="-199"/>
        <w:jc w:val="both"/>
        <w:rPr>
          <w:rFonts w:cs="Calibri"/>
          <w:color w:val="000000"/>
        </w:rPr>
      </w:pPr>
      <w:r w:rsidRPr="0020452A">
        <w:rPr>
          <w:rFonts w:cs="Calibri"/>
          <w:color w:val="000000"/>
        </w:rPr>
        <w:t>Είναι χαρακτηριστικό ότι το σύνολο των ελληνικών εταιρειών (εκτός τραπεζών) απώλεσε περισσότερο από το</w:t>
      </w:r>
      <w:r w:rsidRPr="0020452A">
        <w:rPr>
          <w:rFonts w:cs="Calibri"/>
          <w:b/>
          <w:color w:val="000000"/>
        </w:rPr>
        <w:t xml:space="preserve"> ⅓</w:t>
      </w:r>
      <w:r w:rsidRPr="0020452A">
        <w:rPr>
          <w:rFonts w:cs="Calibri"/>
          <w:color w:val="000000"/>
        </w:rPr>
        <w:t xml:space="preserve"> του ενεργητικού τους, παράλληλα δε τα συνολικά ίδια κεφάλαια των εταιρειών συρρικνώθηκαν. Εντυπωσιακή ήταν επίσης η μείωση της συνολικής δραστηριότητας, αφού η σωρευτική απώλεια στο συνολικό κύκλο εργασιών άγγιξε το ιλιγγιώδες ποσό των </w:t>
      </w:r>
      <w:r w:rsidRPr="0020452A">
        <w:rPr>
          <w:rFonts w:cs="Calibri"/>
          <w:b/>
          <w:color w:val="000000"/>
        </w:rPr>
        <w:t xml:space="preserve">€67 δισ. </w:t>
      </w:r>
      <w:r w:rsidRPr="0020452A">
        <w:rPr>
          <w:rFonts w:cs="Calibri"/>
          <w:color w:val="000000"/>
        </w:rPr>
        <w:t>(-30%),</w:t>
      </w:r>
      <w:r w:rsidRPr="0020452A">
        <w:rPr>
          <w:rFonts w:cs="Calibri"/>
          <w:b/>
          <w:color w:val="000000"/>
        </w:rPr>
        <w:t xml:space="preserve"> </w:t>
      </w:r>
      <w:r w:rsidRPr="0020452A">
        <w:rPr>
          <w:rFonts w:cs="Calibri"/>
          <w:color w:val="000000"/>
        </w:rPr>
        <w:t xml:space="preserve">γεγονός που οδήγησε σε επιδείνωση των περιθωρίων κέρδους και σε </w:t>
      </w:r>
      <w:r w:rsidRPr="0020452A">
        <w:rPr>
          <w:rFonts w:cs="Calibri"/>
          <w:b/>
          <w:color w:val="000000"/>
        </w:rPr>
        <w:t xml:space="preserve">υπέρογκες ζημίες </w:t>
      </w:r>
      <w:r w:rsidRPr="0020452A">
        <w:rPr>
          <w:rFonts w:cs="Calibri"/>
          <w:color w:val="000000"/>
        </w:rPr>
        <w:t xml:space="preserve">(26 δισ. αθροιστικά από το 2010-2014).  Σε αυτό το νούμερο δεν συμπεριλαμβάνονται τα </w:t>
      </w:r>
      <w:r w:rsidRPr="0020452A">
        <w:rPr>
          <w:rFonts w:cs="Calibri"/>
          <w:b/>
          <w:color w:val="000000"/>
        </w:rPr>
        <w:t>60 δισ. ζημία</w:t>
      </w:r>
      <w:r w:rsidRPr="0020452A">
        <w:rPr>
          <w:rFonts w:cs="Calibri"/>
          <w:color w:val="000000"/>
        </w:rPr>
        <w:t xml:space="preserve"> που είχαν οι </w:t>
      </w:r>
      <w:r w:rsidRPr="0020452A">
        <w:rPr>
          <w:rFonts w:cs="Calibri"/>
          <w:b/>
          <w:color w:val="000000"/>
        </w:rPr>
        <w:t>Τράπεζες</w:t>
      </w:r>
      <w:r w:rsidRPr="0020452A">
        <w:rPr>
          <w:rFonts w:cs="Calibri"/>
          <w:color w:val="000000"/>
        </w:rPr>
        <w:t xml:space="preserve"> σε 4 οικονομικές χρήσεις. Βέβαια, οι επί μέρους κλάδοι δραστηριότητας επηρεάσθηκαν σε διαφορετικό βαθμό και κάποιοι εξ αυτών επανήλθαν στην κερδοφορία. </w:t>
      </w:r>
    </w:p>
    <w:p w:rsidR="00B1291B" w:rsidRPr="00B1291B" w:rsidRDefault="00B1291B" w:rsidP="00B1291B">
      <w:pPr>
        <w:spacing w:line="240" w:lineRule="auto"/>
        <w:ind w:left="-567" w:right="-199"/>
        <w:jc w:val="both"/>
        <w:rPr>
          <w:rFonts w:cs="Calibri"/>
          <w:color w:val="000000"/>
        </w:rPr>
      </w:pPr>
      <w:r w:rsidRPr="0020452A">
        <w:rPr>
          <w:rFonts w:cs="Calibri"/>
          <w:color w:val="000000"/>
        </w:rPr>
        <w:t>Η Ελληνική οικονομία έχει τη δυνατότητα και την προοπτική να επανέλθει σε αναπτυξιακή τροχιά, παρά τις αντιξοότητες. Όμως, στην παρούσα φάση η</w:t>
      </w:r>
      <w:r w:rsidRPr="0020452A">
        <w:rPr>
          <w:rFonts w:cs="Calibri"/>
          <w:b/>
          <w:bCs/>
          <w:color w:val="000000"/>
        </w:rPr>
        <w:t xml:space="preserve"> έντονη αβεβαιότητα που επικρατεί </w:t>
      </w:r>
      <w:r w:rsidRPr="0020452A">
        <w:rPr>
          <w:rFonts w:cs="Calibri"/>
          <w:color w:val="000000"/>
        </w:rPr>
        <w:t xml:space="preserve">λόγω των παρατεταμένων διαπραγματεύσεων της χώρας και των δανειστών–εταίρων της, ακυρώνει τις όποιες </w:t>
      </w:r>
      <w:r w:rsidRPr="0020452A">
        <w:rPr>
          <w:rFonts w:cs="Calibri"/>
          <w:bCs/>
          <w:color w:val="000000"/>
        </w:rPr>
        <w:t xml:space="preserve">προοπτικές ανάκαμψης. </w:t>
      </w:r>
      <w:r w:rsidRPr="0020452A">
        <w:rPr>
          <w:rFonts w:cs="Calibri"/>
          <w:color w:val="000000"/>
        </w:rPr>
        <w:t xml:space="preserve">Απαραίτητη προϋπόθεση για την επιστροφή στην ομαλότητα είναι η τήρηση των δεσμεύσεων και η σύναψη </w:t>
      </w:r>
      <w:r w:rsidRPr="0020452A">
        <w:rPr>
          <w:rFonts w:cs="Calibri"/>
          <w:b/>
          <w:color w:val="000000"/>
        </w:rPr>
        <w:t>άμεσης συμφωνίας</w:t>
      </w:r>
      <w:r w:rsidRPr="0020452A">
        <w:rPr>
          <w:rFonts w:cs="Calibri"/>
          <w:color w:val="000000"/>
        </w:rPr>
        <w:t xml:space="preserve"> με τους Δανειστές, προκειμένου να αποκατασταθεί η οικονομική σταθερότητα και να διασφαλισθεί η ομαλή ροή χρηματοδότησης στην αγορά, γεγονός που θα επιτρέψει στις Ελληνικές Επιχειρήσεις να συμβάλουν αποφασιστικά στην έξοδο από την κρίση και την ανάπτυξη  της Ελληνικής Οικονομίας».</w:t>
      </w:r>
    </w:p>
    <w:p w:rsidR="00B1291B" w:rsidRDefault="00B1291B">
      <w:pPr>
        <w:rPr>
          <w:b/>
        </w:rPr>
      </w:pPr>
    </w:p>
    <w:p w:rsidR="00344414" w:rsidRPr="00344414" w:rsidRDefault="00344414" w:rsidP="00B1291B">
      <w:pPr>
        <w:shd w:val="pct10" w:color="auto" w:fill="auto"/>
        <w:spacing w:after="200" w:line="276" w:lineRule="auto"/>
        <w:ind w:left="-567"/>
        <w:rPr>
          <w:rFonts w:cs="Calibri"/>
          <w:i/>
          <w:iCs/>
        </w:rPr>
      </w:pPr>
    </w:p>
    <w:p w:rsidR="00344414" w:rsidRPr="00344414" w:rsidRDefault="00344414" w:rsidP="00B1291B">
      <w:pPr>
        <w:spacing w:after="200" w:line="276" w:lineRule="auto"/>
        <w:ind w:left="-567"/>
        <w:contextualSpacing/>
        <w:rPr>
          <w:rFonts w:cs="Calibri"/>
          <w:i/>
          <w:iCs/>
        </w:rPr>
      </w:pPr>
      <w:r w:rsidRPr="00344414">
        <w:rPr>
          <w:rFonts w:cs="Calibri"/>
          <w:b/>
          <w:noProof/>
          <w:color w:val="000000"/>
          <w:lang w:eastAsia="el-GR"/>
        </w:rPr>
        <w:t xml:space="preserve">H ICAP Group </w:t>
      </w:r>
      <w:r w:rsidRPr="00344414">
        <w:rPr>
          <w:rFonts w:cs="Calibri"/>
          <w:noProof/>
          <w:color w:val="000000"/>
          <w:lang w:eastAsia="el-GR"/>
        </w:rPr>
        <w:t xml:space="preserve">– με 1.300 εργαζομένους- είναι ο μεγαλύτερος Όμιλος παροχής υπηρεσιών προς επιχειρήσεις στην Ελλάδα, με ισχυρή παρουσία στη Νοτιοανατολική Ευρώπη. Μετά την εξαγορά της από το SEEF Fund της Global Finance το 2007, έχει αναπτυχθεί ραγδαία και </w:t>
      </w:r>
      <w:r w:rsidRPr="00344414">
        <w:rPr>
          <w:rFonts w:cs="Calibri"/>
          <w:i/>
          <w:iCs/>
        </w:rPr>
        <w:t xml:space="preserve">παρέχει </w:t>
      </w:r>
      <w:r w:rsidRPr="00344414">
        <w:rPr>
          <w:rFonts w:cs="Calibri"/>
          <w:noProof/>
          <w:color w:val="000000"/>
          <w:lang w:eastAsia="el-GR"/>
        </w:rPr>
        <w:t>μεγάλο εύρος</w:t>
      </w:r>
      <w:r w:rsidRPr="00344414">
        <w:rPr>
          <w:rFonts w:cs="Calibri"/>
          <w:i/>
          <w:noProof/>
          <w:color w:val="000000"/>
          <w:lang w:eastAsia="el-GR"/>
        </w:rPr>
        <w:t xml:space="preserve"> </w:t>
      </w:r>
      <w:r w:rsidRPr="00344414">
        <w:rPr>
          <w:rFonts w:cs="Calibri"/>
          <w:noProof/>
          <w:color w:val="000000"/>
          <w:lang w:eastAsia="el-GR"/>
        </w:rPr>
        <w:t xml:space="preserve">υπηρεσιών και προϊόντων που κατατάσσονται σε τέσσερις μεγάλους τομείς: </w:t>
      </w:r>
      <w:r w:rsidRPr="00344414">
        <w:rPr>
          <w:rFonts w:cs="Calibri"/>
          <w:noProof/>
          <w:color w:val="000000"/>
          <w:lang w:val="en-US" w:eastAsia="el-GR"/>
        </w:rPr>
        <w:t>Credit</w:t>
      </w:r>
      <w:r w:rsidRPr="00344414">
        <w:rPr>
          <w:rFonts w:cs="Calibri"/>
          <w:noProof/>
          <w:color w:val="000000"/>
          <w:lang w:eastAsia="el-GR"/>
        </w:rPr>
        <w:t xml:space="preserve"> </w:t>
      </w:r>
      <w:r w:rsidRPr="00344414">
        <w:rPr>
          <w:rFonts w:cs="Calibri"/>
          <w:noProof/>
          <w:color w:val="000000"/>
          <w:lang w:val="en-US" w:eastAsia="el-GR"/>
        </w:rPr>
        <w:t>Risk</w:t>
      </w:r>
      <w:r w:rsidRPr="00344414">
        <w:rPr>
          <w:rFonts w:cs="Calibri"/>
          <w:noProof/>
          <w:color w:val="000000"/>
          <w:lang w:eastAsia="el-GR"/>
        </w:rPr>
        <w:t xml:space="preserve"> </w:t>
      </w:r>
      <w:r w:rsidRPr="00344414">
        <w:rPr>
          <w:rFonts w:cs="Calibri"/>
          <w:noProof/>
          <w:color w:val="000000"/>
          <w:lang w:val="en-US" w:eastAsia="el-GR"/>
        </w:rPr>
        <w:t>Services</w:t>
      </w:r>
      <w:r w:rsidRPr="00344414">
        <w:rPr>
          <w:rFonts w:cs="Calibri"/>
          <w:noProof/>
          <w:color w:val="000000"/>
          <w:lang w:eastAsia="el-GR"/>
        </w:rPr>
        <w:t xml:space="preserve">, </w:t>
      </w:r>
      <w:r w:rsidRPr="00344414">
        <w:rPr>
          <w:rFonts w:cs="Calibri"/>
          <w:noProof/>
          <w:color w:val="000000"/>
          <w:lang w:val="en-US" w:eastAsia="el-GR"/>
        </w:rPr>
        <w:t>Marketing</w:t>
      </w:r>
      <w:r w:rsidRPr="00344414">
        <w:rPr>
          <w:rFonts w:cs="Calibri"/>
          <w:noProof/>
          <w:color w:val="000000"/>
          <w:lang w:eastAsia="el-GR"/>
        </w:rPr>
        <w:t xml:space="preserve"> </w:t>
      </w:r>
      <w:r w:rsidRPr="00344414">
        <w:rPr>
          <w:rFonts w:cs="Calibri"/>
          <w:noProof/>
          <w:color w:val="000000"/>
          <w:lang w:val="en-US" w:eastAsia="el-GR"/>
        </w:rPr>
        <w:t>Solutions</w:t>
      </w:r>
      <w:r w:rsidRPr="00344414">
        <w:rPr>
          <w:rFonts w:cs="Calibri"/>
          <w:noProof/>
          <w:color w:val="000000"/>
          <w:lang w:eastAsia="el-GR"/>
        </w:rPr>
        <w:t xml:space="preserve">, </w:t>
      </w:r>
      <w:r w:rsidRPr="00344414">
        <w:rPr>
          <w:rFonts w:cs="Calibri"/>
          <w:noProof/>
          <w:color w:val="000000"/>
          <w:lang w:val="en-US" w:eastAsia="el-GR"/>
        </w:rPr>
        <w:t>Management</w:t>
      </w:r>
      <w:r w:rsidRPr="00344414">
        <w:rPr>
          <w:rFonts w:cs="Calibri"/>
          <w:noProof/>
          <w:color w:val="000000"/>
          <w:lang w:eastAsia="el-GR"/>
        </w:rPr>
        <w:t xml:space="preserve"> </w:t>
      </w:r>
      <w:r w:rsidRPr="00344414">
        <w:rPr>
          <w:rFonts w:cs="Calibri"/>
          <w:noProof/>
          <w:color w:val="000000"/>
          <w:lang w:val="en-US" w:eastAsia="el-GR"/>
        </w:rPr>
        <w:t>Consulting</w:t>
      </w:r>
      <w:r w:rsidRPr="00344414">
        <w:rPr>
          <w:rFonts w:cs="Calibri"/>
          <w:noProof/>
          <w:color w:val="000000"/>
          <w:lang w:eastAsia="el-GR"/>
        </w:rPr>
        <w:t xml:space="preserve">, και </w:t>
      </w:r>
      <w:r w:rsidRPr="00344414">
        <w:rPr>
          <w:rFonts w:cs="Calibri"/>
          <w:noProof/>
          <w:color w:val="000000"/>
          <w:lang w:val="en-US" w:eastAsia="el-GR"/>
        </w:rPr>
        <w:t>People</w:t>
      </w:r>
      <w:r w:rsidRPr="00344414">
        <w:rPr>
          <w:rFonts w:cs="Calibri"/>
          <w:noProof/>
          <w:color w:val="000000"/>
          <w:lang w:eastAsia="el-GR"/>
        </w:rPr>
        <w:t xml:space="preserve"> &amp; </w:t>
      </w:r>
      <w:r w:rsidRPr="00344414">
        <w:rPr>
          <w:rFonts w:cs="Calibri"/>
          <w:noProof/>
          <w:color w:val="000000"/>
          <w:lang w:val="en-US" w:eastAsia="el-GR"/>
        </w:rPr>
        <w:t>Employment</w:t>
      </w:r>
      <w:r w:rsidRPr="00344414">
        <w:rPr>
          <w:rFonts w:cs="Calibri"/>
          <w:noProof/>
          <w:color w:val="000000"/>
          <w:lang w:eastAsia="el-GR"/>
        </w:rPr>
        <w:t xml:space="preserve"> </w:t>
      </w:r>
      <w:r w:rsidRPr="00344414">
        <w:rPr>
          <w:rFonts w:cs="Calibri"/>
          <w:noProof/>
          <w:color w:val="000000"/>
          <w:lang w:val="en-US" w:eastAsia="el-GR"/>
        </w:rPr>
        <w:t>Solutions</w:t>
      </w:r>
      <w:r w:rsidRPr="00344414">
        <w:rPr>
          <w:rFonts w:cs="Calibri"/>
          <w:noProof/>
          <w:color w:val="000000"/>
          <w:lang w:eastAsia="el-GR"/>
        </w:rPr>
        <w:t xml:space="preserve">. </w:t>
      </w:r>
      <w:r w:rsidRPr="00344414">
        <w:rPr>
          <w:rFonts w:cs="Calibri"/>
          <w:iCs/>
        </w:rPr>
        <w:t xml:space="preserve">Περισσότερες πληροφορίες στο </w:t>
      </w:r>
      <w:hyperlink r:id="rId38" w:history="1">
        <w:r w:rsidRPr="00344414">
          <w:rPr>
            <w:rFonts w:cs="Calibri"/>
            <w:color w:val="0000FF"/>
            <w:u w:val="single"/>
            <w:lang w:val="en-US"/>
          </w:rPr>
          <w:t>www</w:t>
        </w:r>
        <w:r w:rsidRPr="00344414">
          <w:rPr>
            <w:rFonts w:cs="Calibri"/>
            <w:color w:val="0000FF"/>
            <w:u w:val="single"/>
          </w:rPr>
          <w:t>.</w:t>
        </w:r>
        <w:r w:rsidRPr="00344414">
          <w:rPr>
            <w:rFonts w:cs="Calibri"/>
            <w:color w:val="0000FF"/>
            <w:u w:val="single"/>
            <w:lang w:val="en-US"/>
          </w:rPr>
          <w:t>icap</w:t>
        </w:r>
        <w:r w:rsidRPr="00344414">
          <w:rPr>
            <w:rFonts w:cs="Calibri"/>
            <w:color w:val="0000FF"/>
            <w:u w:val="single"/>
          </w:rPr>
          <w:t>.</w:t>
        </w:r>
        <w:r w:rsidRPr="00344414">
          <w:rPr>
            <w:rFonts w:cs="Calibri"/>
            <w:color w:val="0000FF"/>
            <w:u w:val="single"/>
            <w:lang w:val="en-US"/>
          </w:rPr>
          <w:t>gr</w:t>
        </w:r>
      </w:hyperlink>
    </w:p>
    <w:p w:rsidR="00344414" w:rsidRPr="00344414" w:rsidRDefault="00344414" w:rsidP="00B1291B">
      <w:pPr>
        <w:spacing w:after="200" w:line="276" w:lineRule="auto"/>
        <w:ind w:left="-567"/>
        <w:rPr>
          <w:rFonts w:cs="Calibri"/>
          <w:i/>
          <w:iCs/>
        </w:rPr>
      </w:pPr>
    </w:p>
    <w:p w:rsidR="00344414" w:rsidRPr="00344414" w:rsidRDefault="00344414" w:rsidP="00B1291B">
      <w:pPr>
        <w:spacing w:after="200" w:line="276" w:lineRule="auto"/>
        <w:ind w:left="-567"/>
        <w:rPr>
          <w:rFonts w:cs="Calibri"/>
          <w:b/>
          <w:noProof/>
          <w:color w:val="000000"/>
          <w:lang w:eastAsia="el-GR"/>
        </w:rPr>
      </w:pPr>
      <w:r w:rsidRPr="00344414">
        <w:rPr>
          <w:rFonts w:cs="Calibri"/>
          <w:b/>
          <w:noProof/>
          <w:color w:val="000000"/>
          <w:lang w:eastAsia="el-GR"/>
        </w:rPr>
        <w:t>Ακολουθήστε την Ι</w:t>
      </w:r>
      <w:r w:rsidRPr="00344414">
        <w:rPr>
          <w:rFonts w:cs="Calibri"/>
          <w:b/>
          <w:noProof/>
          <w:color w:val="000000"/>
          <w:lang w:val="en-US" w:eastAsia="el-GR"/>
        </w:rPr>
        <w:t>CAP</w:t>
      </w:r>
      <w:r w:rsidRPr="00344414">
        <w:rPr>
          <w:rFonts w:cs="Calibri"/>
          <w:b/>
          <w:noProof/>
          <w:color w:val="000000"/>
          <w:lang w:eastAsia="el-GR"/>
        </w:rPr>
        <w:t xml:space="preserve"> </w:t>
      </w:r>
      <w:r w:rsidRPr="00344414">
        <w:rPr>
          <w:rFonts w:cs="Calibri"/>
          <w:b/>
          <w:noProof/>
          <w:color w:val="000000"/>
          <w:lang w:val="en-US" w:eastAsia="el-GR"/>
        </w:rPr>
        <w:t>Group</w:t>
      </w:r>
      <w:r w:rsidRPr="00344414">
        <w:rPr>
          <w:rFonts w:cs="Calibri"/>
          <w:b/>
          <w:noProof/>
          <w:color w:val="000000"/>
          <w:lang w:eastAsia="el-GR"/>
        </w:rPr>
        <w:t xml:space="preserve"> στα Μέσα Κοινωνικής Δικτύωσης</w:t>
      </w:r>
    </w:p>
    <w:tbl>
      <w:tblPr>
        <w:tblpPr w:leftFromText="180" w:rightFromText="180" w:vertAnchor="text" w:horzAnchor="margin" w:tblpY="27"/>
        <w:tblOverlap w:val="never"/>
        <w:tblW w:w="0" w:type="auto"/>
        <w:tblCellSpacing w:w="15" w:type="dxa"/>
        <w:tblCellMar>
          <w:left w:w="0" w:type="dxa"/>
          <w:right w:w="0" w:type="dxa"/>
        </w:tblCellMar>
        <w:tblLook w:val="04A0" w:firstRow="1" w:lastRow="0" w:firstColumn="1" w:lastColumn="0" w:noHBand="0" w:noVBand="1"/>
      </w:tblPr>
      <w:tblGrid>
        <w:gridCol w:w="472"/>
        <w:gridCol w:w="457"/>
        <w:gridCol w:w="457"/>
        <w:gridCol w:w="472"/>
      </w:tblGrid>
      <w:tr w:rsidR="00956364" w:rsidRPr="00344414" w:rsidTr="00956364">
        <w:trPr>
          <w:trHeight w:val="595"/>
          <w:tblCellSpacing w:w="15" w:type="dxa"/>
        </w:trPr>
        <w:tc>
          <w:tcPr>
            <w:tcW w:w="0" w:type="auto"/>
            <w:vAlign w:val="center"/>
            <w:hideMark/>
          </w:tcPr>
          <w:p w:rsidR="00956364" w:rsidRPr="00344414" w:rsidRDefault="00956364" w:rsidP="00956364">
            <w:pPr>
              <w:spacing w:after="120" w:line="276" w:lineRule="auto"/>
              <w:rPr>
                <w:rFonts w:cs="Calibri"/>
                <w:noProof/>
                <w:color w:val="000000"/>
                <w:lang w:eastAsia="el-GR"/>
              </w:rPr>
            </w:pPr>
            <w:hyperlink r:id="rId39" w:history="1">
              <w:r w:rsidRPr="00344414">
                <w:rPr>
                  <w:rFonts w:cs="Calibri"/>
                  <w:noProof/>
                  <w:color w:val="000000"/>
                  <w:lang w:eastAsia="el-GR"/>
                </w:rPr>
                <w:pict>
                  <v:shape id="Picture 8" o:spid="_x0000_i1026" type="#_x0000_t75" alt="Description: Description: Description: Description: Linkedin" href="http://www.linkedin.com/groups/%CE%A3%CE%A4%CE%95%CE%9B%CE%95%CE%A7%CE%97-%CE%A0%CE%9F%CE%A5-%CE%9A%CE%91%CE%9D%CE%9F%CE%A5%CE%9D-%CE%A4%CE%97-%CE%94%CE%99%CE%91%CE%A6%CE%9F%CE%A1%CE%91-4391238?trk=my_groups-b-grp-v" style="width:21pt;height:21pt;visibility:visible" o:button="t">
                    <v:imagedata r:id="rId40" o:title=" Linkedin"/>
                  </v:shape>
                </w:pict>
              </w:r>
            </w:hyperlink>
          </w:p>
        </w:tc>
        <w:tc>
          <w:tcPr>
            <w:tcW w:w="0" w:type="auto"/>
            <w:vAlign w:val="center"/>
            <w:hideMark/>
          </w:tcPr>
          <w:p w:rsidR="00956364" w:rsidRPr="00344414" w:rsidRDefault="00956364" w:rsidP="00956364">
            <w:pPr>
              <w:spacing w:after="120" w:line="276" w:lineRule="auto"/>
              <w:rPr>
                <w:rFonts w:cs="Calibri"/>
                <w:noProof/>
                <w:color w:val="000000"/>
                <w:lang w:eastAsia="el-GR"/>
              </w:rPr>
            </w:pPr>
            <w:hyperlink r:id="rId41" w:history="1">
              <w:r w:rsidRPr="00344414">
                <w:rPr>
                  <w:rFonts w:cs="Calibri"/>
                  <w:noProof/>
                  <w:color w:val="000000"/>
                  <w:lang w:eastAsia="el-GR"/>
                </w:rPr>
                <w:pict>
                  <v:shape id="Picture 7" o:spid="_x0000_i1027" type="#_x0000_t75" alt="Description: Description: Description: Description: twitter" href="https://twitter.com/ICAPGroup_Press" style="width:21pt;height:21pt;visibility:visible" o:button="t">
                    <v:imagedata r:id="rId42" o:title=" twitter"/>
                  </v:shape>
                </w:pict>
              </w:r>
            </w:hyperlink>
          </w:p>
        </w:tc>
        <w:tc>
          <w:tcPr>
            <w:tcW w:w="0" w:type="auto"/>
            <w:vAlign w:val="center"/>
            <w:hideMark/>
          </w:tcPr>
          <w:p w:rsidR="00956364" w:rsidRPr="00344414" w:rsidRDefault="00956364" w:rsidP="00956364">
            <w:pPr>
              <w:spacing w:after="120" w:line="276" w:lineRule="auto"/>
              <w:rPr>
                <w:rFonts w:cs="Calibri"/>
                <w:noProof/>
                <w:color w:val="000000"/>
                <w:lang w:eastAsia="el-GR"/>
              </w:rPr>
            </w:pPr>
            <w:hyperlink r:id="rId43" w:history="1">
              <w:r w:rsidRPr="00344414">
                <w:rPr>
                  <w:rFonts w:cs="Calibri"/>
                  <w:noProof/>
                  <w:color w:val="000000"/>
                  <w:lang w:eastAsia="el-GR"/>
                </w:rPr>
                <w:pict>
                  <v:shape id="Picture 4" o:spid="_x0000_i1028" type="#_x0000_t75" alt="Description: Description: Description: Description: facebook" href="https://www.facebook.com/ICAPGroupSA" style="width:21pt;height:21pt;visibility:visible" o:button="t">
                    <v:imagedata r:id="rId44" o:title=" facebook"/>
                  </v:shape>
                </w:pict>
              </w:r>
            </w:hyperlink>
          </w:p>
        </w:tc>
        <w:tc>
          <w:tcPr>
            <w:tcW w:w="0" w:type="auto"/>
            <w:vAlign w:val="center"/>
            <w:hideMark/>
          </w:tcPr>
          <w:p w:rsidR="00956364" w:rsidRPr="00344414" w:rsidRDefault="00956364" w:rsidP="00956364">
            <w:pPr>
              <w:spacing w:after="120" w:line="276" w:lineRule="auto"/>
              <w:rPr>
                <w:rFonts w:cs="Calibri"/>
                <w:noProof/>
                <w:color w:val="000000"/>
                <w:lang w:eastAsia="el-GR"/>
              </w:rPr>
            </w:pPr>
            <w:hyperlink r:id="rId45" w:history="1">
              <w:r w:rsidRPr="00344414">
                <w:rPr>
                  <w:rFonts w:cs="Calibri"/>
                  <w:noProof/>
                  <w:color w:val="000000"/>
                  <w:lang w:eastAsia="el-GR"/>
                </w:rPr>
                <w:pict>
                  <v:shape id="Picture 3" o:spid="_x0000_i1029" type="#_x0000_t75" alt="Description: Description: Description: Description: youtube" href="http://www.youtube.com/channel/UCqYxP7ElzL66XuKh0qbUkzQ" style="width:21pt;height:21pt;visibility:visible" o:button="t">
                    <v:imagedata r:id="rId46" o:title=" youtube"/>
                  </v:shape>
                </w:pict>
              </w:r>
            </w:hyperlink>
          </w:p>
        </w:tc>
      </w:tr>
    </w:tbl>
    <w:p w:rsidR="00344414" w:rsidRPr="00344414" w:rsidRDefault="00344414" w:rsidP="00344414">
      <w:pPr>
        <w:spacing w:after="200" w:line="276" w:lineRule="auto"/>
        <w:rPr>
          <w:rFonts w:cs="Calibri"/>
          <w:b/>
          <w:noProof/>
          <w:color w:val="000000"/>
          <w:lang w:eastAsia="el-GR"/>
        </w:rPr>
      </w:pPr>
    </w:p>
    <w:p w:rsidR="00344414" w:rsidRPr="00344414" w:rsidRDefault="00344414" w:rsidP="00344414">
      <w:pPr>
        <w:spacing w:after="200" w:line="276" w:lineRule="auto"/>
        <w:rPr>
          <w:rFonts w:cs="Calibri"/>
          <w:b/>
          <w:noProof/>
          <w:color w:val="000000"/>
          <w:lang w:eastAsia="el-GR"/>
        </w:rPr>
      </w:pPr>
    </w:p>
    <w:p w:rsidR="00344414" w:rsidRPr="00344414" w:rsidRDefault="00344414" w:rsidP="00B1291B">
      <w:pPr>
        <w:shd w:val="pct10" w:color="auto" w:fill="auto"/>
        <w:spacing w:after="120" w:line="276" w:lineRule="auto"/>
        <w:ind w:left="-567"/>
        <w:rPr>
          <w:rFonts w:cs="Calibri"/>
          <w:color w:val="1F497D"/>
        </w:rPr>
      </w:pPr>
    </w:p>
    <w:p w:rsidR="00344414" w:rsidRPr="00344414" w:rsidRDefault="00344414" w:rsidP="00B1291B">
      <w:pPr>
        <w:spacing w:after="120" w:line="276" w:lineRule="auto"/>
        <w:ind w:left="-567"/>
        <w:rPr>
          <w:rFonts w:cs="Calibri"/>
          <w:b/>
          <w:noProof/>
          <w:color w:val="000000"/>
          <w:lang w:eastAsia="el-GR"/>
        </w:rPr>
      </w:pPr>
      <w:r w:rsidRPr="00344414">
        <w:rPr>
          <w:rFonts w:cs="Calibri"/>
          <w:b/>
          <w:noProof/>
          <w:color w:val="000000"/>
          <w:lang w:eastAsia="el-GR"/>
        </w:rPr>
        <w:t xml:space="preserve">Λογότυπο ICAP </w:t>
      </w:r>
      <w:r w:rsidRPr="00344414">
        <w:rPr>
          <w:rFonts w:cs="Calibri"/>
          <w:b/>
          <w:noProof/>
          <w:color w:val="000000"/>
          <w:lang w:val="en-US" w:eastAsia="el-GR"/>
        </w:rPr>
        <w:t>Group</w:t>
      </w:r>
      <w:r w:rsidRPr="00344414">
        <w:rPr>
          <w:rFonts w:cs="Calibri"/>
          <w:b/>
          <w:noProof/>
          <w:color w:val="000000"/>
          <w:lang w:eastAsia="el-GR"/>
        </w:rPr>
        <w:t xml:space="preserve">: </w:t>
      </w:r>
    </w:p>
    <w:p w:rsidR="00344414" w:rsidRPr="00344414" w:rsidRDefault="00344414" w:rsidP="00B1291B">
      <w:pPr>
        <w:spacing w:after="120" w:line="276" w:lineRule="auto"/>
        <w:ind w:left="-567"/>
        <w:rPr>
          <w:rFonts w:cs="Calibri"/>
          <w:b/>
          <w:noProof/>
          <w:color w:val="000000"/>
          <w:lang w:eastAsia="el-GR"/>
        </w:rPr>
      </w:pPr>
      <w:r w:rsidRPr="00344414">
        <w:rPr>
          <w:rFonts w:cs="Calibri"/>
          <w:noProof/>
          <w:color w:val="000000"/>
          <w:lang w:eastAsia="el-GR"/>
        </w:rPr>
        <w:t>Μπορείτε να λάβετε το αρχείο από την ακόλουθη διεύθυνση:</w:t>
      </w:r>
    </w:p>
    <w:p w:rsidR="00344414" w:rsidRPr="00344414" w:rsidRDefault="00344414" w:rsidP="00B1291B">
      <w:pPr>
        <w:spacing w:after="120" w:line="276" w:lineRule="auto"/>
        <w:ind w:left="-567"/>
        <w:rPr>
          <w:rFonts w:cs="Calibri"/>
          <w:b/>
          <w:noProof/>
          <w:color w:val="1F497D"/>
          <w:lang w:eastAsia="el-GR"/>
        </w:rPr>
      </w:pPr>
      <w:hyperlink r:id="rId47" w:history="1">
        <w:r w:rsidRPr="00344414">
          <w:rPr>
            <w:rFonts w:cs="Calibri"/>
            <w:b/>
            <w:noProof/>
            <w:color w:val="0000FF"/>
            <w:u w:val="single"/>
            <w:lang w:val="en-US" w:eastAsia="el-GR"/>
          </w:rPr>
          <w:t>http</w:t>
        </w:r>
        <w:r w:rsidRPr="00344414">
          <w:rPr>
            <w:rFonts w:cs="Calibri"/>
            <w:b/>
            <w:noProof/>
            <w:color w:val="0000FF"/>
            <w:u w:val="single"/>
            <w:lang w:eastAsia="el-GR"/>
          </w:rPr>
          <w:t>://</w:t>
        </w:r>
        <w:r w:rsidRPr="00344414">
          <w:rPr>
            <w:rFonts w:cs="Calibri"/>
            <w:b/>
            <w:noProof/>
            <w:color w:val="0000FF"/>
            <w:u w:val="single"/>
            <w:lang w:val="en-US" w:eastAsia="el-GR"/>
          </w:rPr>
          <w:t>dir</w:t>
        </w:r>
        <w:r w:rsidRPr="00344414">
          <w:rPr>
            <w:rFonts w:cs="Calibri"/>
            <w:b/>
            <w:noProof/>
            <w:color w:val="0000FF"/>
            <w:u w:val="single"/>
            <w:lang w:eastAsia="el-GR"/>
          </w:rPr>
          <w:t>.</w:t>
        </w:r>
        <w:r w:rsidRPr="00344414">
          <w:rPr>
            <w:rFonts w:cs="Calibri"/>
            <w:b/>
            <w:noProof/>
            <w:color w:val="0000FF"/>
            <w:u w:val="single"/>
            <w:lang w:val="en-US" w:eastAsia="el-GR"/>
          </w:rPr>
          <w:t>icap</w:t>
        </w:r>
        <w:r w:rsidRPr="00344414">
          <w:rPr>
            <w:rFonts w:cs="Calibri"/>
            <w:b/>
            <w:noProof/>
            <w:color w:val="0000FF"/>
            <w:u w:val="single"/>
            <w:lang w:eastAsia="el-GR"/>
          </w:rPr>
          <w:t>.</w:t>
        </w:r>
        <w:r w:rsidRPr="00344414">
          <w:rPr>
            <w:rFonts w:cs="Calibri"/>
            <w:b/>
            <w:noProof/>
            <w:color w:val="0000FF"/>
            <w:u w:val="single"/>
            <w:lang w:val="en-US" w:eastAsia="el-GR"/>
          </w:rPr>
          <w:t>gr</w:t>
        </w:r>
        <w:r w:rsidRPr="00344414">
          <w:rPr>
            <w:rFonts w:cs="Calibri"/>
            <w:b/>
            <w:noProof/>
            <w:color w:val="0000FF"/>
            <w:u w:val="single"/>
            <w:lang w:eastAsia="el-GR"/>
          </w:rPr>
          <w:t>/</w:t>
        </w:r>
        <w:r w:rsidRPr="00344414">
          <w:rPr>
            <w:rFonts w:cs="Calibri"/>
            <w:b/>
            <w:noProof/>
            <w:color w:val="0000FF"/>
            <w:u w:val="single"/>
            <w:lang w:val="en-US" w:eastAsia="el-GR"/>
          </w:rPr>
          <w:t>mailimages</w:t>
        </w:r>
        <w:r w:rsidRPr="00344414">
          <w:rPr>
            <w:rFonts w:cs="Calibri"/>
            <w:b/>
            <w:noProof/>
            <w:color w:val="0000FF"/>
            <w:u w:val="single"/>
            <w:lang w:eastAsia="el-GR"/>
          </w:rPr>
          <w:t>/</w:t>
        </w:r>
        <w:r w:rsidRPr="00344414">
          <w:rPr>
            <w:rFonts w:cs="Calibri"/>
            <w:b/>
            <w:noProof/>
            <w:color w:val="0000FF"/>
            <w:u w:val="single"/>
            <w:lang w:val="en-US" w:eastAsia="el-GR"/>
          </w:rPr>
          <w:t>Pu</w:t>
        </w:r>
        <w:r w:rsidRPr="00344414">
          <w:rPr>
            <w:rFonts w:cs="Calibri"/>
            <w:b/>
            <w:noProof/>
            <w:color w:val="0000FF"/>
            <w:u w:val="single"/>
            <w:lang w:val="en-US" w:eastAsia="el-GR"/>
          </w:rPr>
          <w:t>b</w:t>
        </w:r>
        <w:r w:rsidRPr="00344414">
          <w:rPr>
            <w:rFonts w:cs="Calibri"/>
            <w:b/>
            <w:noProof/>
            <w:color w:val="0000FF"/>
            <w:u w:val="single"/>
            <w:lang w:val="en-US" w:eastAsia="el-GR"/>
          </w:rPr>
          <w:t>lishingServer</w:t>
        </w:r>
        <w:r w:rsidRPr="00344414">
          <w:rPr>
            <w:rFonts w:cs="Calibri"/>
            <w:b/>
            <w:noProof/>
            <w:color w:val="0000FF"/>
            <w:u w:val="single"/>
            <w:lang w:eastAsia="el-GR"/>
          </w:rPr>
          <w:t>/</w:t>
        </w:r>
        <w:r w:rsidRPr="00344414">
          <w:rPr>
            <w:rFonts w:cs="Calibri"/>
            <w:b/>
            <w:noProof/>
            <w:color w:val="0000FF"/>
            <w:u w:val="single"/>
            <w:lang w:val="en-US" w:eastAsia="el-GR"/>
          </w:rPr>
          <w:t>ICA</w:t>
        </w:r>
        <w:r w:rsidRPr="00344414">
          <w:rPr>
            <w:rFonts w:cs="Calibri"/>
            <w:b/>
            <w:noProof/>
            <w:color w:val="0000FF"/>
            <w:u w:val="single"/>
            <w:lang w:val="en-US" w:eastAsia="el-GR"/>
          </w:rPr>
          <w:t>P</w:t>
        </w:r>
        <w:r w:rsidRPr="00344414">
          <w:rPr>
            <w:rFonts w:cs="Calibri"/>
            <w:b/>
            <w:noProof/>
            <w:color w:val="0000FF"/>
            <w:u w:val="single"/>
            <w:lang w:val="en-US" w:eastAsia="el-GR"/>
          </w:rPr>
          <w:t>Group</w:t>
        </w:r>
        <w:r w:rsidRPr="00344414">
          <w:rPr>
            <w:rFonts w:cs="Calibri"/>
            <w:b/>
            <w:noProof/>
            <w:color w:val="0000FF"/>
            <w:u w:val="single"/>
            <w:lang w:eastAsia="el-GR"/>
          </w:rPr>
          <w:t>.</w:t>
        </w:r>
        <w:r w:rsidRPr="00344414">
          <w:rPr>
            <w:rFonts w:cs="Calibri"/>
            <w:b/>
            <w:noProof/>
            <w:color w:val="0000FF"/>
            <w:u w:val="single"/>
            <w:lang w:val="en-US" w:eastAsia="el-GR"/>
          </w:rPr>
          <w:t>jpg</w:t>
        </w:r>
      </w:hyperlink>
      <w:r w:rsidRPr="00344414">
        <w:rPr>
          <w:rFonts w:cs="Calibri"/>
          <w:b/>
          <w:noProof/>
          <w:color w:val="1F497D"/>
          <w:lang w:eastAsia="el-GR"/>
        </w:rPr>
        <w:br/>
      </w:r>
    </w:p>
    <w:p w:rsidR="00344414" w:rsidRPr="00344414" w:rsidRDefault="00344414" w:rsidP="00B1291B">
      <w:pPr>
        <w:spacing w:after="200" w:line="276" w:lineRule="auto"/>
        <w:ind w:left="-567"/>
        <w:rPr>
          <w:rFonts w:cs="Calibri"/>
          <w:sz w:val="18"/>
          <w:szCs w:val="18"/>
        </w:rPr>
      </w:pPr>
      <w:r w:rsidRPr="00344414">
        <w:rPr>
          <w:rFonts w:cs="Calibri"/>
          <w:b/>
          <w:noProof/>
          <w:color w:val="000000"/>
          <w:lang w:eastAsia="el-GR"/>
        </w:rPr>
        <w:t xml:space="preserve">Φωτογραφία κ. </w:t>
      </w:r>
      <w:r w:rsidR="00E15CCF">
        <w:rPr>
          <w:rFonts w:cs="Calibri"/>
          <w:b/>
          <w:noProof/>
          <w:color w:val="000000"/>
          <w:lang w:eastAsia="el-GR"/>
        </w:rPr>
        <w:t>Νικήτα Κωνσταντέλλου, Διευθύνων Σύμβουλος</w:t>
      </w:r>
      <w:r w:rsidRPr="00344414">
        <w:rPr>
          <w:rFonts w:cs="Calibri"/>
          <w:b/>
          <w:noProof/>
          <w:color w:val="000000"/>
          <w:lang w:eastAsia="el-GR"/>
        </w:rPr>
        <w:t xml:space="preserve"> Ομίλου ΙCAP  </w:t>
      </w:r>
      <w:r w:rsidRPr="00344414">
        <w:rPr>
          <w:rFonts w:cs="Calibri"/>
          <w:b/>
          <w:noProof/>
          <w:color w:val="000000"/>
          <w:lang w:eastAsia="el-GR"/>
        </w:rPr>
        <w:br/>
      </w:r>
      <w:r w:rsidRPr="00E15CCF">
        <w:rPr>
          <w:rFonts w:cs="Calibri"/>
          <w:noProof/>
          <w:color w:val="000000"/>
          <w:lang w:eastAsia="el-GR"/>
        </w:rPr>
        <w:t>Μπορείτε να λάβετε τo αρχείο από την ακόλουθη διεύθυνση:</w:t>
      </w:r>
    </w:p>
    <w:p w:rsidR="00956364" w:rsidRPr="00956364" w:rsidRDefault="00956364" w:rsidP="00B1291B">
      <w:pPr>
        <w:spacing w:after="200" w:line="276" w:lineRule="auto"/>
        <w:ind w:left="-567"/>
        <w:rPr>
          <w:rFonts w:cs="Calibri"/>
          <w:color w:val="0000FF"/>
          <w:u w:val="single"/>
        </w:rPr>
      </w:pPr>
      <w:hyperlink r:id="rId48" w:history="1">
        <w:r w:rsidRPr="008A6A51">
          <w:rPr>
            <w:rStyle w:val="-"/>
            <w:rFonts w:cs="Calibri"/>
            <w:lang w:val="en-US"/>
          </w:rPr>
          <w:t>http</w:t>
        </w:r>
        <w:r w:rsidRPr="008A6A51">
          <w:rPr>
            <w:rStyle w:val="-"/>
            <w:rFonts w:cs="Calibri"/>
          </w:rPr>
          <w:t>://</w:t>
        </w:r>
        <w:r w:rsidRPr="008A6A51">
          <w:rPr>
            <w:rStyle w:val="-"/>
            <w:rFonts w:cs="Calibri"/>
            <w:lang w:val="en-US"/>
          </w:rPr>
          <w:t>dir</w:t>
        </w:r>
        <w:r w:rsidRPr="008A6A51">
          <w:rPr>
            <w:rStyle w:val="-"/>
            <w:rFonts w:cs="Calibri"/>
          </w:rPr>
          <w:t>.</w:t>
        </w:r>
        <w:r w:rsidRPr="008A6A51">
          <w:rPr>
            <w:rStyle w:val="-"/>
            <w:rFonts w:cs="Calibri"/>
            <w:lang w:val="en-US"/>
          </w:rPr>
          <w:t>icap</w:t>
        </w:r>
        <w:r w:rsidRPr="008A6A51">
          <w:rPr>
            <w:rStyle w:val="-"/>
            <w:rFonts w:cs="Calibri"/>
          </w:rPr>
          <w:t>.</w:t>
        </w:r>
        <w:r w:rsidRPr="008A6A51">
          <w:rPr>
            <w:rStyle w:val="-"/>
            <w:rFonts w:cs="Calibri"/>
            <w:lang w:val="en-US"/>
          </w:rPr>
          <w:t>gr</w:t>
        </w:r>
        <w:r w:rsidRPr="008A6A51">
          <w:rPr>
            <w:rStyle w:val="-"/>
            <w:rFonts w:cs="Calibri"/>
          </w:rPr>
          <w:t>/</w:t>
        </w:r>
        <w:r w:rsidRPr="008A6A51">
          <w:rPr>
            <w:rStyle w:val="-"/>
            <w:rFonts w:cs="Calibri"/>
            <w:lang w:val="en-US"/>
          </w:rPr>
          <w:t>mailimages</w:t>
        </w:r>
        <w:r w:rsidRPr="008A6A51">
          <w:rPr>
            <w:rStyle w:val="-"/>
            <w:rFonts w:cs="Calibri"/>
          </w:rPr>
          <w:t>/</w:t>
        </w:r>
        <w:r w:rsidRPr="00956364">
          <w:rPr>
            <w:rStyle w:val="-"/>
            <w:rFonts w:cs="Calibri"/>
            <w:lang w:val="en-US"/>
          </w:rPr>
          <w:t>Nikitas</w:t>
        </w:r>
        <w:r w:rsidRPr="00956364">
          <w:rPr>
            <w:rStyle w:val="-"/>
            <w:rFonts w:cs="Calibri"/>
          </w:rPr>
          <w:t>_</w:t>
        </w:r>
        <w:r w:rsidRPr="00956364">
          <w:rPr>
            <w:rStyle w:val="-"/>
            <w:rFonts w:cs="Calibri"/>
            <w:lang w:val="en-US"/>
          </w:rPr>
          <w:t>Konsta</w:t>
        </w:r>
        <w:r w:rsidRPr="00956364">
          <w:rPr>
            <w:rStyle w:val="-"/>
            <w:rFonts w:cs="Calibri"/>
            <w:lang w:val="en-US"/>
          </w:rPr>
          <w:t>n</w:t>
        </w:r>
        <w:r w:rsidRPr="00956364">
          <w:rPr>
            <w:rStyle w:val="-"/>
            <w:rFonts w:cs="Calibri"/>
            <w:lang w:val="en-US"/>
          </w:rPr>
          <w:t>tell</w:t>
        </w:r>
        <w:r w:rsidRPr="00956364">
          <w:rPr>
            <w:rStyle w:val="-"/>
            <w:rFonts w:cs="Calibri"/>
            <w:lang w:val="en-US"/>
          </w:rPr>
          <w:t>o</w:t>
        </w:r>
        <w:r w:rsidRPr="00956364">
          <w:rPr>
            <w:rStyle w:val="-"/>
            <w:rFonts w:cs="Calibri"/>
            <w:lang w:val="en-US"/>
          </w:rPr>
          <w:t>s</w:t>
        </w:r>
        <w:r w:rsidRPr="00956364">
          <w:rPr>
            <w:rStyle w:val="-"/>
            <w:rFonts w:cs="Calibri"/>
          </w:rPr>
          <w:t>.</w:t>
        </w:r>
        <w:r w:rsidRPr="00956364">
          <w:rPr>
            <w:rStyle w:val="-"/>
            <w:rFonts w:cs="Calibri"/>
            <w:lang w:val="en-US"/>
          </w:rPr>
          <w:t>jpg</w:t>
        </w:r>
      </w:hyperlink>
    </w:p>
    <w:p w:rsidR="00344414" w:rsidRPr="00344414" w:rsidRDefault="00956364" w:rsidP="00B1291B">
      <w:pPr>
        <w:shd w:val="pct10" w:color="auto" w:fill="auto"/>
        <w:spacing w:after="120" w:line="276" w:lineRule="auto"/>
        <w:ind w:left="-567"/>
        <w:rPr>
          <w:rFonts w:cs="Calibri"/>
          <w:color w:val="1F497D"/>
        </w:rPr>
      </w:pPr>
      <w:r>
        <w:rPr>
          <w:rFonts w:cs="Calibri"/>
          <w:color w:val="1F497D"/>
        </w:rPr>
        <w:t xml:space="preserve"> </w:t>
      </w:r>
    </w:p>
    <w:p w:rsidR="00344414" w:rsidRPr="00344414" w:rsidRDefault="00344414" w:rsidP="00B1291B">
      <w:pPr>
        <w:spacing w:after="100" w:afterAutospacing="1" w:line="276" w:lineRule="auto"/>
        <w:ind w:left="-567"/>
        <w:contextualSpacing/>
        <w:rPr>
          <w:rFonts w:cs="Calibri"/>
          <w:b/>
          <w:noProof/>
          <w:color w:val="000000"/>
          <w:lang w:eastAsia="el-GR"/>
        </w:rPr>
      </w:pPr>
      <w:r w:rsidRPr="00344414">
        <w:rPr>
          <w:rFonts w:cs="Calibri"/>
          <w:b/>
          <w:noProof/>
          <w:color w:val="000000"/>
          <w:lang w:eastAsia="el-GR"/>
        </w:rPr>
        <w:t>Περισσότερες Πληροφορίες:</w:t>
      </w:r>
    </w:p>
    <w:p w:rsidR="00344414" w:rsidRPr="00344414" w:rsidRDefault="00344414" w:rsidP="00B1291B">
      <w:pPr>
        <w:spacing w:after="100" w:afterAutospacing="1" w:line="276" w:lineRule="auto"/>
        <w:ind w:left="-567"/>
        <w:contextualSpacing/>
        <w:rPr>
          <w:rFonts w:cs="Calibri"/>
          <w:noProof/>
          <w:color w:val="000000"/>
          <w:lang w:eastAsia="el-GR"/>
        </w:rPr>
      </w:pPr>
      <w:r w:rsidRPr="00344414">
        <w:rPr>
          <w:rFonts w:cs="Calibri"/>
          <w:noProof/>
          <w:color w:val="000000"/>
          <w:lang w:eastAsia="el-GR"/>
        </w:rPr>
        <w:t xml:space="preserve">Γραφείο Τύπου Oμίλου ICAP </w:t>
      </w:r>
    </w:p>
    <w:p w:rsidR="00344414" w:rsidRPr="00344414" w:rsidRDefault="00344414" w:rsidP="00B1291B">
      <w:pPr>
        <w:spacing w:after="200" w:line="276" w:lineRule="auto"/>
        <w:ind w:left="-567"/>
        <w:contextualSpacing/>
        <w:rPr>
          <w:rFonts w:cs="Calibri"/>
          <w:noProof/>
          <w:color w:val="000000"/>
          <w:lang w:val="en-US" w:eastAsia="el-GR"/>
        </w:rPr>
      </w:pPr>
      <w:r w:rsidRPr="00344414">
        <w:rPr>
          <w:rFonts w:cs="Calibri"/>
          <w:noProof/>
          <w:color w:val="000000"/>
          <w:lang w:eastAsia="el-GR"/>
        </w:rPr>
        <w:t>Φρατζέσκα</w:t>
      </w:r>
      <w:r w:rsidRPr="00344414">
        <w:rPr>
          <w:rFonts w:cs="Calibri"/>
          <w:noProof/>
          <w:color w:val="000000"/>
          <w:lang w:val="en-US" w:eastAsia="el-GR"/>
        </w:rPr>
        <w:t xml:space="preserve"> </w:t>
      </w:r>
      <w:r w:rsidRPr="00344414">
        <w:rPr>
          <w:rFonts w:cs="Calibri"/>
          <w:noProof/>
          <w:color w:val="000000"/>
          <w:lang w:eastAsia="el-GR"/>
        </w:rPr>
        <w:t>Σιδερή</w:t>
      </w:r>
    </w:p>
    <w:p w:rsidR="00344414" w:rsidRPr="00344414" w:rsidRDefault="00344414" w:rsidP="00B1291B">
      <w:pPr>
        <w:spacing w:after="200" w:line="276" w:lineRule="auto"/>
        <w:ind w:left="-567"/>
        <w:contextualSpacing/>
        <w:rPr>
          <w:rFonts w:cs="Calibri"/>
          <w:noProof/>
          <w:color w:val="000000"/>
          <w:lang w:val="en-US" w:eastAsia="el-GR"/>
        </w:rPr>
      </w:pPr>
      <w:r w:rsidRPr="00344414">
        <w:rPr>
          <w:rFonts w:cs="Calibri"/>
          <w:noProof/>
          <w:color w:val="000000"/>
          <w:lang w:val="en-US" w:eastAsia="el-GR"/>
        </w:rPr>
        <w:t>Marketing Manager, Communications &amp; Marketing</w:t>
      </w:r>
    </w:p>
    <w:p w:rsidR="00344414" w:rsidRPr="00344414" w:rsidRDefault="00344414" w:rsidP="00B1291B">
      <w:pPr>
        <w:spacing w:after="200" w:line="276" w:lineRule="auto"/>
        <w:ind w:left="-567"/>
        <w:contextualSpacing/>
        <w:rPr>
          <w:rFonts w:cs="Calibri"/>
          <w:noProof/>
          <w:color w:val="000000"/>
          <w:lang w:val="en-US" w:eastAsia="el-GR"/>
        </w:rPr>
      </w:pPr>
      <w:r w:rsidRPr="00344414">
        <w:rPr>
          <w:rFonts w:cs="Calibri"/>
          <w:noProof/>
          <w:color w:val="000000"/>
          <w:lang w:eastAsia="el-GR"/>
        </w:rPr>
        <w:t>Λεωφ</w:t>
      </w:r>
      <w:r w:rsidRPr="00344414">
        <w:rPr>
          <w:rFonts w:cs="Calibri"/>
          <w:noProof/>
          <w:color w:val="000000"/>
          <w:lang w:val="en-US" w:eastAsia="el-GR"/>
        </w:rPr>
        <w:t xml:space="preserve">. </w:t>
      </w:r>
      <w:r w:rsidRPr="00344414">
        <w:rPr>
          <w:rFonts w:cs="Calibri"/>
          <w:noProof/>
          <w:color w:val="000000"/>
          <w:lang w:eastAsia="el-GR"/>
        </w:rPr>
        <w:t>Ελ</w:t>
      </w:r>
      <w:r w:rsidRPr="00344414">
        <w:rPr>
          <w:rFonts w:cs="Calibri"/>
          <w:noProof/>
          <w:color w:val="000000"/>
          <w:lang w:val="en-US" w:eastAsia="el-GR"/>
        </w:rPr>
        <w:t xml:space="preserve">. </w:t>
      </w:r>
      <w:r w:rsidRPr="00344414">
        <w:rPr>
          <w:rFonts w:cs="Calibri"/>
          <w:noProof/>
          <w:color w:val="000000"/>
          <w:lang w:eastAsia="el-GR"/>
        </w:rPr>
        <w:t>Βενιζέλου</w:t>
      </w:r>
      <w:r w:rsidRPr="00344414">
        <w:rPr>
          <w:rFonts w:cs="Calibri"/>
          <w:noProof/>
          <w:color w:val="000000"/>
          <w:lang w:val="en-US" w:eastAsia="el-GR"/>
        </w:rPr>
        <w:t xml:space="preserve"> 2 |176 76 </w:t>
      </w:r>
      <w:r w:rsidRPr="00344414">
        <w:rPr>
          <w:rFonts w:cs="Calibri"/>
          <w:noProof/>
          <w:color w:val="000000"/>
          <w:lang w:eastAsia="el-GR"/>
        </w:rPr>
        <w:t>Καλλιθέα</w:t>
      </w:r>
      <w:r w:rsidRPr="00344414">
        <w:rPr>
          <w:rFonts w:cs="Calibri"/>
          <w:noProof/>
          <w:color w:val="000000"/>
          <w:lang w:val="en-US" w:eastAsia="el-GR"/>
        </w:rPr>
        <w:t xml:space="preserve"> | T: 210 7200 495 | 210 7200 000 | F: 213 0173495</w:t>
      </w:r>
    </w:p>
    <w:p w:rsidR="00344414" w:rsidRPr="00344414" w:rsidRDefault="00344414" w:rsidP="00B1291B">
      <w:pPr>
        <w:spacing w:after="200" w:line="276" w:lineRule="auto"/>
        <w:ind w:left="-567"/>
        <w:contextualSpacing/>
        <w:rPr>
          <w:lang w:val="en-US"/>
        </w:rPr>
      </w:pPr>
      <w:r w:rsidRPr="00344414">
        <w:rPr>
          <w:rFonts w:cs="Calibri"/>
          <w:noProof/>
          <w:color w:val="000000"/>
          <w:lang w:val="en-US" w:eastAsia="el-GR"/>
        </w:rPr>
        <w:t>M: 6936 735143 | fsideri@icap.gr | www.icap.gr</w:t>
      </w:r>
    </w:p>
    <w:p w:rsidR="00C636AA" w:rsidRPr="0020452A" w:rsidRDefault="0020452A" w:rsidP="00B1291B">
      <w:pPr>
        <w:ind w:left="-567"/>
        <w:rPr>
          <w:rFonts w:eastAsia="Times New Roman"/>
          <w:i/>
          <w:color w:val="000000"/>
          <w:sz w:val="24"/>
          <w:szCs w:val="24"/>
          <w:lang w:val="en-US" w:eastAsia="el-GR"/>
        </w:rPr>
      </w:pPr>
      <w:r w:rsidRPr="0020452A">
        <w:rPr>
          <w:sz w:val="24"/>
          <w:szCs w:val="24"/>
          <w:lang w:val="en-US"/>
        </w:rPr>
        <w:t xml:space="preserve"> </w:t>
      </w:r>
    </w:p>
    <w:p w:rsidR="00DF19CD" w:rsidRPr="0020452A" w:rsidRDefault="00DF19CD" w:rsidP="00B1291B">
      <w:pPr>
        <w:ind w:left="-567"/>
        <w:rPr>
          <w:sz w:val="24"/>
          <w:szCs w:val="24"/>
          <w:lang w:val="en-US"/>
        </w:rPr>
      </w:pPr>
    </w:p>
    <w:p w:rsidR="0094678C" w:rsidRPr="00C636AA" w:rsidRDefault="0094678C" w:rsidP="00D15CC8">
      <w:pPr>
        <w:spacing w:line="240" w:lineRule="auto"/>
        <w:ind w:left="-567" w:right="-199"/>
        <w:rPr>
          <w:b/>
          <w:lang w:val="en-US"/>
        </w:rPr>
      </w:pPr>
    </w:p>
    <w:sectPr w:rsidR="0094678C" w:rsidRPr="00C636AA" w:rsidSect="00344414">
      <w:footerReference w:type="default" r:id="rId49"/>
      <w:headerReference w:type="first" r:id="rId50"/>
      <w:footerReference w:type="first" r:id="rId51"/>
      <w:pgSz w:w="11906" w:h="16838" w:code="9"/>
      <w:pgMar w:top="1440" w:right="1800" w:bottom="1440" w:left="180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85C" w:rsidRDefault="00BC285C" w:rsidP="00817D87">
      <w:pPr>
        <w:spacing w:after="0" w:line="240" w:lineRule="auto"/>
      </w:pPr>
      <w:r>
        <w:separator/>
      </w:r>
    </w:p>
  </w:endnote>
  <w:endnote w:type="continuationSeparator" w:id="0">
    <w:p w:rsidR="00BC285C" w:rsidRDefault="00BC285C" w:rsidP="00817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414" w:rsidRDefault="00344414">
    <w:pPr>
      <w:pStyle w:val="ab"/>
      <w:jc w:val="right"/>
    </w:pPr>
    <w:r>
      <w:fldChar w:fldCharType="begin"/>
    </w:r>
    <w:r>
      <w:instrText xml:space="preserve"> PAGE   \* MERGEFORMAT </w:instrText>
    </w:r>
    <w:r>
      <w:fldChar w:fldCharType="separate"/>
    </w:r>
    <w:r w:rsidR="00DB5F61">
      <w:rPr>
        <w:noProof/>
      </w:rPr>
      <w:t>2</w:t>
    </w:r>
    <w:r>
      <w:rPr>
        <w:noProof/>
      </w:rPr>
      <w:fldChar w:fldCharType="end"/>
    </w:r>
  </w:p>
  <w:p w:rsidR="00344414" w:rsidRDefault="00344414">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414" w:rsidRPr="00344414" w:rsidRDefault="00344414" w:rsidP="00344414">
    <w:pPr>
      <w:tabs>
        <w:tab w:val="center" w:pos="4153"/>
        <w:tab w:val="right" w:pos="8306"/>
      </w:tabs>
      <w:spacing w:after="0" w:line="240" w:lineRule="auto"/>
      <w:ind w:left="-567"/>
      <w:rPr>
        <w:rFonts w:ascii="Arial" w:hAnsi="Arial" w:cs="Arial"/>
        <w:color w:val="808080"/>
        <w:sz w:val="14"/>
        <w:szCs w:val="14"/>
      </w:rPr>
    </w:pPr>
    <w:r w:rsidRPr="00344414">
      <w:rPr>
        <w:rFonts w:ascii="Arial" w:hAnsi="Arial" w:cs="Arial"/>
        <w:color w:val="808080"/>
        <w:sz w:val="14"/>
        <w:szCs w:val="14"/>
      </w:rPr>
      <w:t>ICAP Group A.E.</w:t>
    </w:r>
  </w:p>
  <w:p w:rsidR="00344414" w:rsidRPr="00344414" w:rsidRDefault="00344414" w:rsidP="00344414">
    <w:pPr>
      <w:tabs>
        <w:tab w:val="center" w:pos="4153"/>
        <w:tab w:val="right" w:pos="8306"/>
      </w:tabs>
      <w:spacing w:after="0" w:line="240" w:lineRule="auto"/>
      <w:ind w:left="-567"/>
      <w:rPr>
        <w:rFonts w:ascii="Arial" w:hAnsi="Arial" w:cs="Arial"/>
        <w:color w:val="808080"/>
        <w:sz w:val="14"/>
        <w:szCs w:val="14"/>
      </w:rPr>
    </w:pPr>
    <w:r w:rsidRPr="00344414">
      <w:rPr>
        <w:rFonts w:ascii="Arial" w:hAnsi="Arial" w:cs="Arial"/>
        <w:color w:val="808080"/>
        <w:sz w:val="14"/>
        <w:szCs w:val="14"/>
      </w:rPr>
      <w:t>ΕΠΙΧΕΙΡΗΜΑΤΙΚΗ ΠΛΗΡΟΦΟΡΗΣΗ, ΣΥΜΒΟΥΛΟΙ ΔΙΟΙΚΗΣΗΣ</w:t>
    </w:r>
  </w:p>
  <w:p w:rsidR="00344414" w:rsidRPr="00344414" w:rsidRDefault="00344414" w:rsidP="00344414">
    <w:pPr>
      <w:tabs>
        <w:tab w:val="center" w:pos="4153"/>
        <w:tab w:val="right" w:pos="8306"/>
      </w:tabs>
      <w:spacing w:after="0" w:line="240" w:lineRule="auto"/>
      <w:ind w:left="-567"/>
      <w:rPr>
        <w:rFonts w:ascii="Arial" w:hAnsi="Arial" w:cs="Arial"/>
        <w:color w:val="808080"/>
        <w:sz w:val="14"/>
        <w:szCs w:val="14"/>
      </w:rPr>
    </w:pPr>
    <w:r w:rsidRPr="00344414">
      <w:rPr>
        <w:rFonts w:ascii="Arial" w:hAnsi="Arial" w:cs="Arial"/>
        <w:color w:val="808080"/>
        <w:sz w:val="14"/>
        <w:szCs w:val="14"/>
      </w:rPr>
      <w:t>ΚΑΙ ΥΠΗΡΕΣΙΕΣ ΠΡΟΣ ΕΠΙΧΕΙΡΗΣΕΙΣ</w:t>
    </w:r>
  </w:p>
  <w:p w:rsidR="00344414" w:rsidRPr="00344414" w:rsidRDefault="00344414" w:rsidP="00344414">
    <w:pPr>
      <w:tabs>
        <w:tab w:val="center" w:pos="4153"/>
        <w:tab w:val="right" w:pos="8306"/>
      </w:tabs>
      <w:spacing w:after="0" w:line="240" w:lineRule="auto"/>
      <w:ind w:left="-567"/>
      <w:rPr>
        <w:rFonts w:ascii="Arial" w:hAnsi="Arial" w:cs="Arial"/>
        <w:color w:val="808080"/>
        <w:sz w:val="14"/>
        <w:szCs w:val="14"/>
      </w:rPr>
    </w:pPr>
    <w:r w:rsidRPr="00344414">
      <w:rPr>
        <w:rFonts w:ascii="Arial" w:hAnsi="Arial" w:cs="Arial"/>
        <w:color w:val="808080"/>
        <w:sz w:val="14"/>
        <w:szCs w:val="14"/>
      </w:rPr>
      <w:t>Γραφείο Τύπου</w:t>
    </w:r>
  </w:p>
  <w:p w:rsidR="00344414" w:rsidRPr="00344414" w:rsidRDefault="00344414" w:rsidP="00344414">
    <w:pPr>
      <w:tabs>
        <w:tab w:val="center" w:pos="4153"/>
        <w:tab w:val="right" w:pos="8306"/>
      </w:tabs>
      <w:spacing w:after="0" w:line="240" w:lineRule="auto"/>
      <w:ind w:left="-567"/>
      <w:rPr>
        <w:rFonts w:ascii="Arial" w:hAnsi="Arial" w:cs="Arial"/>
        <w:color w:val="808080"/>
        <w:sz w:val="14"/>
        <w:szCs w:val="14"/>
      </w:rPr>
    </w:pPr>
    <w:r w:rsidRPr="00344414">
      <w:rPr>
        <w:rFonts w:ascii="Arial" w:hAnsi="Arial" w:cs="Arial"/>
        <w:color w:val="808080"/>
        <w:sz w:val="14"/>
        <w:szCs w:val="14"/>
      </w:rPr>
      <w:t>Λεωφ. Ελευθερίου Βενιζέλου 2, 176 76 Καλλιθέα</w:t>
    </w:r>
  </w:p>
  <w:p w:rsidR="00344414" w:rsidRPr="00344414" w:rsidRDefault="00344414" w:rsidP="00344414">
    <w:pPr>
      <w:tabs>
        <w:tab w:val="center" w:pos="4153"/>
        <w:tab w:val="right" w:pos="8306"/>
      </w:tabs>
      <w:spacing w:after="0" w:line="240" w:lineRule="auto"/>
      <w:ind w:left="-567"/>
      <w:rPr>
        <w:rFonts w:ascii="Arial" w:hAnsi="Arial" w:cs="Arial"/>
        <w:color w:val="808080"/>
        <w:sz w:val="14"/>
        <w:szCs w:val="14"/>
      </w:rPr>
    </w:pPr>
    <w:r w:rsidRPr="00344414">
      <w:rPr>
        <w:rFonts w:ascii="Arial" w:hAnsi="Arial" w:cs="Arial"/>
        <w:color w:val="808080"/>
        <w:sz w:val="14"/>
        <w:szCs w:val="14"/>
      </w:rPr>
      <w:t>τηλ:210 7200 000, fax:210 7220 815</w:t>
    </w:r>
  </w:p>
  <w:p w:rsidR="00344414" w:rsidRPr="00344414" w:rsidRDefault="00344414" w:rsidP="00344414">
    <w:pPr>
      <w:tabs>
        <w:tab w:val="center" w:pos="4153"/>
        <w:tab w:val="right" w:pos="8306"/>
      </w:tabs>
      <w:spacing w:after="0" w:line="240" w:lineRule="auto"/>
      <w:ind w:left="-567"/>
      <w:rPr>
        <w:rFonts w:ascii="Arial" w:hAnsi="Arial" w:cs="Arial"/>
        <w:color w:val="808080"/>
        <w:sz w:val="14"/>
        <w:szCs w:val="14"/>
        <w:lang w:val="en-US"/>
      </w:rPr>
    </w:pPr>
    <w:r w:rsidRPr="00344414">
      <w:rPr>
        <w:rFonts w:ascii="Arial" w:hAnsi="Arial" w:cs="Arial"/>
        <w:color w:val="808080"/>
        <w:sz w:val="14"/>
        <w:szCs w:val="14"/>
        <w:lang w:val="en-US"/>
      </w:rPr>
      <w:t>e-mail: icap@icap.gr</w:t>
    </w:r>
  </w:p>
  <w:p w:rsidR="00344414" w:rsidRPr="00344414" w:rsidRDefault="00344414">
    <w:pPr>
      <w:pStyle w:val="ab"/>
      <w:jc w:val="right"/>
      <w:rPr>
        <w:lang w:val="en-US"/>
      </w:rPr>
    </w:pPr>
    <w:r>
      <w:fldChar w:fldCharType="begin"/>
    </w:r>
    <w:r w:rsidRPr="00344414">
      <w:rPr>
        <w:lang w:val="en-US"/>
      </w:rPr>
      <w:instrText xml:space="preserve"> PAGE   \* MERGEFORMAT </w:instrText>
    </w:r>
    <w:r>
      <w:fldChar w:fldCharType="separate"/>
    </w:r>
    <w:r w:rsidR="00BC285C">
      <w:rPr>
        <w:noProof/>
        <w:lang w:val="en-US"/>
      </w:rPr>
      <w:t>1</w:t>
    </w:r>
    <w:r>
      <w:rPr>
        <w:noProof/>
      </w:rPr>
      <w:fldChar w:fldCharType="end"/>
    </w:r>
  </w:p>
  <w:p w:rsidR="00C636AA" w:rsidRPr="00344414" w:rsidRDefault="00C636AA" w:rsidP="00C636AA">
    <w:pPr>
      <w:pStyle w:val="ab"/>
      <w:ind w:left="-567"/>
      <w:rPr>
        <w:rFonts w:ascii="Arial" w:hAnsi="Arial" w:cs="Arial"/>
        <w:color w:val="808080"/>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85C" w:rsidRDefault="00BC285C" w:rsidP="00817D87">
      <w:pPr>
        <w:spacing w:after="0" w:line="240" w:lineRule="auto"/>
      </w:pPr>
      <w:r>
        <w:separator/>
      </w:r>
    </w:p>
  </w:footnote>
  <w:footnote w:type="continuationSeparator" w:id="0">
    <w:p w:rsidR="00BC285C" w:rsidRDefault="00BC285C" w:rsidP="00817D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6AA" w:rsidRDefault="00C636AA">
    <w:pPr>
      <w:pStyle w:val="a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0" type="#_x0000_t75" alt="Description: ICAP2" style="position:absolute;margin-left:-31.8pt;margin-top:-33.1pt;width:56.45pt;height:64.95pt;z-index:1;visibility:visible;mso-position-horizontal-relative:char;mso-position-vertical-relative:line">
          <v:imagedata r:id="rId1" o:title="ICAP2" croptop="6221f" cropbottom="34674f" cropleft="26256f" cropright="26527f"/>
          <w10:wrap anchory="lin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6A1C"/>
    <w:multiLevelType w:val="hybridMultilevel"/>
    <w:tmpl w:val="0ECAD85E"/>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1" w15:restartNumberingAfterBreak="0">
    <w:nsid w:val="10B933A2"/>
    <w:multiLevelType w:val="hybridMultilevel"/>
    <w:tmpl w:val="132AA1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50F7B8F"/>
    <w:multiLevelType w:val="hybridMultilevel"/>
    <w:tmpl w:val="971C9684"/>
    <w:lvl w:ilvl="0" w:tplc="E9CAB08C">
      <w:start w:val="1"/>
      <w:numFmt w:val="decimal"/>
      <w:lvlText w:val="%1)"/>
      <w:lvlJc w:val="left"/>
      <w:pPr>
        <w:ind w:left="-207" w:hanging="360"/>
      </w:pPr>
      <w:rPr>
        <w:rFonts w:hint="default"/>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3" w15:restartNumberingAfterBreak="0">
    <w:nsid w:val="38FD1346"/>
    <w:multiLevelType w:val="hybridMultilevel"/>
    <w:tmpl w:val="CD304DF0"/>
    <w:lvl w:ilvl="0" w:tplc="0408000F">
      <w:start w:val="1"/>
      <w:numFmt w:val="decimal"/>
      <w:lvlText w:val="%1."/>
      <w:lvlJc w:val="left"/>
      <w:pPr>
        <w:ind w:left="153" w:hanging="360"/>
      </w:pPr>
    </w:lvl>
    <w:lvl w:ilvl="1" w:tplc="04080019" w:tentative="1">
      <w:start w:val="1"/>
      <w:numFmt w:val="lowerLetter"/>
      <w:lvlText w:val="%2."/>
      <w:lvlJc w:val="left"/>
      <w:pPr>
        <w:ind w:left="873" w:hanging="360"/>
      </w:pPr>
    </w:lvl>
    <w:lvl w:ilvl="2" w:tplc="0408001B" w:tentative="1">
      <w:start w:val="1"/>
      <w:numFmt w:val="lowerRoman"/>
      <w:lvlText w:val="%3."/>
      <w:lvlJc w:val="right"/>
      <w:pPr>
        <w:ind w:left="1593" w:hanging="180"/>
      </w:pPr>
    </w:lvl>
    <w:lvl w:ilvl="3" w:tplc="0408000F" w:tentative="1">
      <w:start w:val="1"/>
      <w:numFmt w:val="decimal"/>
      <w:lvlText w:val="%4."/>
      <w:lvlJc w:val="left"/>
      <w:pPr>
        <w:ind w:left="2313" w:hanging="360"/>
      </w:pPr>
    </w:lvl>
    <w:lvl w:ilvl="4" w:tplc="04080019" w:tentative="1">
      <w:start w:val="1"/>
      <w:numFmt w:val="lowerLetter"/>
      <w:lvlText w:val="%5."/>
      <w:lvlJc w:val="left"/>
      <w:pPr>
        <w:ind w:left="3033" w:hanging="360"/>
      </w:pPr>
    </w:lvl>
    <w:lvl w:ilvl="5" w:tplc="0408001B" w:tentative="1">
      <w:start w:val="1"/>
      <w:numFmt w:val="lowerRoman"/>
      <w:lvlText w:val="%6."/>
      <w:lvlJc w:val="right"/>
      <w:pPr>
        <w:ind w:left="3753" w:hanging="180"/>
      </w:pPr>
    </w:lvl>
    <w:lvl w:ilvl="6" w:tplc="0408000F" w:tentative="1">
      <w:start w:val="1"/>
      <w:numFmt w:val="decimal"/>
      <w:lvlText w:val="%7."/>
      <w:lvlJc w:val="left"/>
      <w:pPr>
        <w:ind w:left="4473" w:hanging="360"/>
      </w:pPr>
    </w:lvl>
    <w:lvl w:ilvl="7" w:tplc="04080019" w:tentative="1">
      <w:start w:val="1"/>
      <w:numFmt w:val="lowerLetter"/>
      <w:lvlText w:val="%8."/>
      <w:lvlJc w:val="left"/>
      <w:pPr>
        <w:ind w:left="5193" w:hanging="360"/>
      </w:pPr>
    </w:lvl>
    <w:lvl w:ilvl="8" w:tplc="0408001B" w:tentative="1">
      <w:start w:val="1"/>
      <w:numFmt w:val="lowerRoman"/>
      <w:lvlText w:val="%9."/>
      <w:lvlJc w:val="right"/>
      <w:pPr>
        <w:ind w:left="5913" w:hanging="180"/>
      </w:pPr>
    </w:lvl>
  </w:abstractNum>
  <w:abstractNum w:abstractNumId="4" w15:restartNumberingAfterBreak="0">
    <w:nsid w:val="41C13E0A"/>
    <w:multiLevelType w:val="hybridMultilevel"/>
    <w:tmpl w:val="C024D3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585E6413"/>
    <w:multiLevelType w:val="hybridMultilevel"/>
    <w:tmpl w:val="FDB00FE0"/>
    <w:lvl w:ilvl="0" w:tplc="04080001">
      <w:start w:val="1"/>
      <w:numFmt w:val="bullet"/>
      <w:lvlText w:val=""/>
      <w:lvlJc w:val="left"/>
      <w:pPr>
        <w:ind w:left="345" w:hanging="360"/>
      </w:pPr>
      <w:rPr>
        <w:rFonts w:ascii="Symbol" w:hAnsi="Symbol" w:hint="default"/>
      </w:rPr>
    </w:lvl>
    <w:lvl w:ilvl="1" w:tplc="04080003" w:tentative="1">
      <w:start w:val="1"/>
      <w:numFmt w:val="bullet"/>
      <w:lvlText w:val="o"/>
      <w:lvlJc w:val="left"/>
      <w:pPr>
        <w:ind w:left="1065" w:hanging="360"/>
      </w:pPr>
      <w:rPr>
        <w:rFonts w:ascii="Courier New" w:hAnsi="Courier New" w:cs="Courier New" w:hint="default"/>
      </w:rPr>
    </w:lvl>
    <w:lvl w:ilvl="2" w:tplc="04080005" w:tentative="1">
      <w:start w:val="1"/>
      <w:numFmt w:val="bullet"/>
      <w:lvlText w:val=""/>
      <w:lvlJc w:val="left"/>
      <w:pPr>
        <w:ind w:left="1785" w:hanging="360"/>
      </w:pPr>
      <w:rPr>
        <w:rFonts w:ascii="Wingdings" w:hAnsi="Wingdings" w:hint="default"/>
      </w:rPr>
    </w:lvl>
    <w:lvl w:ilvl="3" w:tplc="04080001" w:tentative="1">
      <w:start w:val="1"/>
      <w:numFmt w:val="bullet"/>
      <w:lvlText w:val=""/>
      <w:lvlJc w:val="left"/>
      <w:pPr>
        <w:ind w:left="2505" w:hanging="360"/>
      </w:pPr>
      <w:rPr>
        <w:rFonts w:ascii="Symbol" w:hAnsi="Symbol" w:hint="default"/>
      </w:rPr>
    </w:lvl>
    <w:lvl w:ilvl="4" w:tplc="04080003" w:tentative="1">
      <w:start w:val="1"/>
      <w:numFmt w:val="bullet"/>
      <w:lvlText w:val="o"/>
      <w:lvlJc w:val="left"/>
      <w:pPr>
        <w:ind w:left="3225" w:hanging="360"/>
      </w:pPr>
      <w:rPr>
        <w:rFonts w:ascii="Courier New" w:hAnsi="Courier New" w:cs="Courier New" w:hint="default"/>
      </w:rPr>
    </w:lvl>
    <w:lvl w:ilvl="5" w:tplc="04080005" w:tentative="1">
      <w:start w:val="1"/>
      <w:numFmt w:val="bullet"/>
      <w:lvlText w:val=""/>
      <w:lvlJc w:val="left"/>
      <w:pPr>
        <w:ind w:left="3945" w:hanging="360"/>
      </w:pPr>
      <w:rPr>
        <w:rFonts w:ascii="Wingdings" w:hAnsi="Wingdings" w:hint="default"/>
      </w:rPr>
    </w:lvl>
    <w:lvl w:ilvl="6" w:tplc="04080001" w:tentative="1">
      <w:start w:val="1"/>
      <w:numFmt w:val="bullet"/>
      <w:lvlText w:val=""/>
      <w:lvlJc w:val="left"/>
      <w:pPr>
        <w:ind w:left="4665" w:hanging="360"/>
      </w:pPr>
      <w:rPr>
        <w:rFonts w:ascii="Symbol" w:hAnsi="Symbol" w:hint="default"/>
      </w:rPr>
    </w:lvl>
    <w:lvl w:ilvl="7" w:tplc="04080003" w:tentative="1">
      <w:start w:val="1"/>
      <w:numFmt w:val="bullet"/>
      <w:lvlText w:val="o"/>
      <w:lvlJc w:val="left"/>
      <w:pPr>
        <w:ind w:left="5385" w:hanging="360"/>
      </w:pPr>
      <w:rPr>
        <w:rFonts w:ascii="Courier New" w:hAnsi="Courier New" w:cs="Courier New" w:hint="default"/>
      </w:rPr>
    </w:lvl>
    <w:lvl w:ilvl="8" w:tplc="04080005" w:tentative="1">
      <w:start w:val="1"/>
      <w:numFmt w:val="bullet"/>
      <w:lvlText w:val=""/>
      <w:lvlJc w:val="left"/>
      <w:pPr>
        <w:ind w:left="6105" w:hanging="360"/>
      </w:pPr>
      <w:rPr>
        <w:rFonts w:ascii="Wingdings" w:hAnsi="Wingdings" w:hint="default"/>
      </w:rPr>
    </w:lvl>
  </w:abstractNum>
  <w:abstractNum w:abstractNumId="6" w15:restartNumberingAfterBreak="0">
    <w:nsid w:val="67A205E0"/>
    <w:multiLevelType w:val="hybridMultilevel"/>
    <w:tmpl w:val="3A22BAA8"/>
    <w:lvl w:ilvl="0" w:tplc="523636EA">
      <w:start w:val="3"/>
      <w:numFmt w:val="decimal"/>
      <w:lvlText w:val="%1)"/>
      <w:lvlJc w:val="left"/>
      <w:pPr>
        <w:ind w:left="153" w:hanging="360"/>
      </w:pPr>
      <w:rPr>
        <w:rFonts w:hint="default"/>
      </w:rPr>
    </w:lvl>
    <w:lvl w:ilvl="1" w:tplc="04080019" w:tentative="1">
      <w:start w:val="1"/>
      <w:numFmt w:val="lowerLetter"/>
      <w:lvlText w:val="%2."/>
      <w:lvlJc w:val="left"/>
      <w:pPr>
        <w:ind w:left="873" w:hanging="360"/>
      </w:pPr>
    </w:lvl>
    <w:lvl w:ilvl="2" w:tplc="0408001B" w:tentative="1">
      <w:start w:val="1"/>
      <w:numFmt w:val="lowerRoman"/>
      <w:lvlText w:val="%3."/>
      <w:lvlJc w:val="right"/>
      <w:pPr>
        <w:ind w:left="1593" w:hanging="180"/>
      </w:pPr>
    </w:lvl>
    <w:lvl w:ilvl="3" w:tplc="0408000F" w:tentative="1">
      <w:start w:val="1"/>
      <w:numFmt w:val="decimal"/>
      <w:lvlText w:val="%4."/>
      <w:lvlJc w:val="left"/>
      <w:pPr>
        <w:ind w:left="2313" w:hanging="360"/>
      </w:pPr>
    </w:lvl>
    <w:lvl w:ilvl="4" w:tplc="04080019" w:tentative="1">
      <w:start w:val="1"/>
      <w:numFmt w:val="lowerLetter"/>
      <w:lvlText w:val="%5."/>
      <w:lvlJc w:val="left"/>
      <w:pPr>
        <w:ind w:left="3033" w:hanging="360"/>
      </w:pPr>
    </w:lvl>
    <w:lvl w:ilvl="5" w:tplc="0408001B" w:tentative="1">
      <w:start w:val="1"/>
      <w:numFmt w:val="lowerRoman"/>
      <w:lvlText w:val="%6."/>
      <w:lvlJc w:val="right"/>
      <w:pPr>
        <w:ind w:left="3753" w:hanging="180"/>
      </w:pPr>
    </w:lvl>
    <w:lvl w:ilvl="6" w:tplc="0408000F" w:tentative="1">
      <w:start w:val="1"/>
      <w:numFmt w:val="decimal"/>
      <w:lvlText w:val="%7."/>
      <w:lvlJc w:val="left"/>
      <w:pPr>
        <w:ind w:left="4473" w:hanging="360"/>
      </w:pPr>
    </w:lvl>
    <w:lvl w:ilvl="7" w:tplc="04080019" w:tentative="1">
      <w:start w:val="1"/>
      <w:numFmt w:val="lowerLetter"/>
      <w:lvlText w:val="%8."/>
      <w:lvlJc w:val="left"/>
      <w:pPr>
        <w:ind w:left="5193" w:hanging="360"/>
      </w:pPr>
    </w:lvl>
    <w:lvl w:ilvl="8" w:tplc="0408001B" w:tentative="1">
      <w:start w:val="1"/>
      <w:numFmt w:val="lowerRoman"/>
      <w:lvlText w:val="%9."/>
      <w:lvlJc w:val="right"/>
      <w:pPr>
        <w:ind w:left="5913" w:hanging="180"/>
      </w:pPr>
    </w:lvl>
  </w:abstractNum>
  <w:abstractNum w:abstractNumId="7" w15:restartNumberingAfterBreak="0">
    <w:nsid w:val="78731A3B"/>
    <w:multiLevelType w:val="hybridMultilevel"/>
    <w:tmpl w:val="45B6E758"/>
    <w:lvl w:ilvl="0" w:tplc="CD802C06">
      <w:start w:val="1"/>
      <w:numFmt w:val="decimal"/>
      <w:lvlText w:val="%1)"/>
      <w:lvlJc w:val="left"/>
      <w:pPr>
        <w:ind w:left="-207" w:hanging="360"/>
      </w:pPr>
      <w:rPr>
        <w:rFonts w:hint="default"/>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num w:numId="1">
    <w:abstractNumId w:val="5"/>
  </w:num>
  <w:num w:numId="2">
    <w:abstractNumId w:val="4"/>
  </w:num>
  <w:num w:numId="3">
    <w:abstractNumId w:val="1"/>
  </w:num>
  <w:num w:numId="4">
    <w:abstractNumId w:val="0"/>
  </w:num>
  <w:num w:numId="5">
    <w:abstractNumId w:val="7"/>
  </w:num>
  <w:num w:numId="6">
    <w:abstractNumId w:val="2"/>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oNotTrackMoves/>
  <w:defaultTabStop w:val="720"/>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2887"/>
    <w:rsid w:val="000020A5"/>
    <w:rsid w:val="00004073"/>
    <w:rsid w:val="000064BF"/>
    <w:rsid w:val="000272B0"/>
    <w:rsid w:val="00030154"/>
    <w:rsid w:val="000455BC"/>
    <w:rsid w:val="00050C39"/>
    <w:rsid w:val="000763FF"/>
    <w:rsid w:val="00081F69"/>
    <w:rsid w:val="00090D06"/>
    <w:rsid w:val="000A1A37"/>
    <w:rsid w:val="000A66EA"/>
    <w:rsid w:val="000E2652"/>
    <w:rsid w:val="000E6BB9"/>
    <w:rsid w:val="000F1657"/>
    <w:rsid w:val="00112F5C"/>
    <w:rsid w:val="001208FE"/>
    <w:rsid w:val="00120F26"/>
    <w:rsid w:val="00123F15"/>
    <w:rsid w:val="0013172A"/>
    <w:rsid w:val="0016098D"/>
    <w:rsid w:val="00164928"/>
    <w:rsid w:val="001670CD"/>
    <w:rsid w:val="001711B1"/>
    <w:rsid w:val="001744D6"/>
    <w:rsid w:val="00193099"/>
    <w:rsid w:val="00197A9A"/>
    <w:rsid w:val="001B1699"/>
    <w:rsid w:val="001B3F2B"/>
    <w:rsid w:val="001C00F8"/>
    <w:rsid w:val="001C23F6"/>
    <w:rsid w:val="001E6077"/>
    <w:rsid w:val="001E71BF"/>
    <w:rsid w:val="001F2D51"/>
    <w:rsid w:val="002013D5"/>
    <w:rsid w:val="0020452A"/>
    <w:rsid w:val="0021238D"/>
    <w:rsid w:val="0021395C"/>
    <w:rsid w:val="00216FD7"/>
    <w:rsid w:val="00241D55"/>
    <w:rsid w:val="00275A76"/>
    <w:rsid w:val="00277012"/>
    <w:rsid w:val="0028553E"/>
    <w:rsid w:val="00292966"/>
    <w:rsid w:val="0029301D"/>
    <w:rsid w:val="002C4FDA"/>
    <w:rsid w:val="002C7019"/>
    <w:rsid w:val="002D3697"/>
    <w:rsid w:val="002E55D4"/>
    <w:rsid w:val="002F0755"/>
    <w:rsid w:val="002F1536"/>
    <w:rsid w:val="002F63F2"/>
    <w:rsid w:val="002F7170"/>
    <w:rsid w:val="0030014A"/>
    <w:rsid w:val="003153C2"/>
    <w:rsid w:val="00321981"/>
    <w:rsid w:val="00334ACE"/>
    <w:rsid w:val="00344414"/>
    <w:rsid w:val="00347744"/>
    <w:rsid w:val="00354799"/>
    <w:rsid w:val="003563BC"/>
    <w:rsid w:val="003565EA"/>
    <w:rsid w:val="0036455B"/>
    <w:rsid w:val="00373B1A"/>
    <w:rsid w:val="003811F0"/>
    <w:rsid w:val="0038127A"/>
    <w:rsid w:val="003876CC"/>
    <w:rsid w:val="003A39F7"/>
    <w:rsid w:val="003B0576"/>
    <w:rsid w:val="003B35D6"/>
    <w:rsid w:val="003B375A"/>
    <w:rsid w:val="003C3B7D"/>
    <w:rsid w:val="003D4577"/>
    <w:rsid w:val="003D50A1"/>
    <w:rsid w:val="003D724C"/>
    <w:rsid w:val="003E4D35"/>
    <w:rsid w:val="00404456"/>
    <w:rsid w:val="004222BA"/>
    <w:rsid w:val="00473AF3"/>
    <w:rsid w:val="00475075"/>
    <w:rsid w:val="00481E77"/>
    <w:rsid w:val="00484A62"/>
    <w:rsid w:val="00495317"/>
    <w:rsid w:val="004A12CB"/>
    <w:rsid w:val="004C06A3"/>
    <w:rsid w:val="004C6A2E"/>
    <w:rsid w:val="004E30C4"/>
    <w:rsid w:val="004E7AE5"/>
    <w:rsid w:val="005074A2"/>
    <w:rsid w:val="00507883"/>
    <w:rsid w:val="005102B5"/>
    <w:rsid w:val="00525C02"/>
    <w:rsid w:val="00532D2F"/>
    <w:rsid w:val="00533988"/>
    <w:rsid w:val="0056356B"/>
    <w:rsid w:val="0056647E"/>
    <w:rsid w:val="00572D08"/>
    <w:rsid w:val="00574325"/>
    <w:rsid w:val="00581757"/>
    <w:rsid w:val="005820EC"/>
    <w:rsid w:val="005824F7"/>
    <w:rsid w:val="005A5121"/>
    <w:rsid w:val="005A70D1"/>
    <w:rsid w:val="005B3921"/>
    <w:rsid w:val="005D32B0"/>
    <w:rsid w:val="005D355C"/>
    <w:rsid w:val="005D35CC"/>
    <w:rsid w:val="005D41BF"/>
    <w:rsid w:val="005E09F7"/>
    <w:rsid w:val="005E3376"/>
    <w:rsid w:val="005F03A2"/>
    <w:rsid w:val="005F64C2"/>
    <w:rsid w:val="00611E84"/>
    <w:rsid w:val="006139C7"/>
    <w:rsid w:val="006229C2"/>
    <w:rsid w:val="00624AEC"/>
    <w:rsid w:val="00636BC1"/>
    <w:rsid w:val="00641EEA"/>
    <w:rsid w:val="00657FB7"/>
    <w:rsid w:val="00663350"/>
    <w:rsid w:val="00666969"/>
    <w:rsid w:val="006819A3"/>
    <w:rsid w:val="0068513B"/>
    <w:rsid w:val="0068777A"/>
    <w:rsid w:val="00695BAC"/>
    <w:rsid w:val="006A4A6C"/>
    <w:rsid w:val="006C5995"/>
    <w:rsid w:val="006D7CAF"/>
    <w:rsid w:val="006E6457"/>
    <w:rsid w:val="006F1739"/>
    <w:rsid w:val="006F4D14"/>
    <w:rsid w:val="00702712"/>
    <w:rsid w:val="00710D68"/>
    <w:rsid w:val="00712A41"/>
    <w:rsid w:val="00716889"/>
    <w:rsid w:val="00716D85"/>
    <w:rsid w:val="00743CB8"/>
    <w:rsid w:val="007561D4"/>
    <w:rsid w:val="007654F5"/>
    <w:rsid w:val="00794DF3"/>
    <w:rsid w:val="00796884"/>
    <w:rsid w:val="007B284E"/>
    <w:rsid w:val="007C36C4"/>
    <w:rsid w:val="007D54D4"/>
    <w:rsid w:val="007D6E48"/>
    <w:rsid w:val="007E4A31"/>
    <w:rsid w:val="00810AD1"/>
    <w:rsid w:val="00817D87"/>
    <w:rsid w:val="00820E77"/>
    <w:rsid w:val="00827CFB"/>
    <w:rsid w:val="0083453A"/>
    <w:rsid w:val="008433FD"/>
    <w:rsid w:val="00851C4D"/>
    <w:rsid w:val="00851D3A"/>
    <w:rsid w:val="00860541"/>
    <w:rsid w:val="008706AB"/>
    <w:rsid w:val="00890C7A"/>
    <w:rsid w:val="008A1FA2"/>
    <w:rsid w:val="008A257D"/>
    <w:rsid w:val="008B32E3"/>
    <w:rsid w:val="008C414B"/>
    <w:rsid w:val="008D39EB"/>
    <w:rsid w:val="008E2DCC"/>
    <w:rsid w:val="00911C69"/>
    <w:rsid w:val="00934EE8"/>
    <w:rsid w:val="009409F1"/>
    <w:rsid w:val="0094678C"/>
    <w:rsid w:val="0095210D"/>
    <w:rsid w:val="00956364"/>
    <w:rsid w:val="00960303"/>
    <w:rsid w:val="0096102A"/>
    <w:rsid w:val="00963596"/>
    <w:rsid w:val="00973A5B"/>
    <w:rsid w:val="009B2887"/>
    <w:rsid w:val="009B426A"/>
    <w:rsid w:val="009B62AA"/>
    <w:rsid w:val="009D322C"/>
    <w:rsid w:val="009F4A0F"/>
    <w:rsid w:val="009F60A1"/>
    <w:rsid w:val="00A222A4"/>
    <w:rsid w:val="00A22D70"/>
    <w:rsid w:val="00A272D9"/>
    <w:rsid w:val="00A35564"/>
    <w:rsid w:val="00A44AA8"/>
    <w:rsid w:val="00A45E3D"/>
    <w:rsid w:val="00A475C2"/>
    <w:rsid w:val="00A576C6"/>
    <w:rsid w:val="00A61C1C"/>
    <w:rsid w:val="00A650EC"/>
    <w:rsid w:val="00A73656"/>
    <w:rsid w:val="00A76F78"/>
    <w:rsid w:val="00A8116B"/>
    <w:rsid w:val="00A85DCE"/>
    <w:rsid w:val="00A87164"/>
    <w:rsid w:val="00AB6944"/>
    <w:rsid w:val="00AB732E"/>
    <w:rsid w:val="00AC1EA7"/>
    <w:rsid w:val="00AC4815"/>
    <w:rsid w:val="00AD3B56"/>
    <w:rsid w:val="00B0570D"/>
    <w:rsid w:val="00B1291B"/>
    <w:rsid w:val="00B23398"/>
    <w:rsid w:val="00B23FC7"/>
    <w:rsid w:val="00B318E5"/>
    <w:rsid w:val="00B3473B"/>
    <w:rsid w:val="00B3518D"/>
    <w:rsid w:val="00B62FEC"/>
    <w:rsid w:val="00B91D12"/>
    <w:rsid w:val="00BA2D93"/>
    <w:rsid w:val="00BA31A1"/>
    <w:rsid w:val="00BA38E4"/>
    <w:rsid w:val="00BB1190"/>
    <w:rsid w:val="00BB3B7C"/>
    <w:rsid w:val="00BB3C2B"/>
    <w:rsid w:val="00BC1A11"/>
    <w:rsid w:val="00BC285C"/>
    <w:rsid w:val="00BD57ED"/>
    <w:rsid w:val="00BE3CF7"/>
    <w:rsid w:val="00C069C7"/>
    <w:rsid w:val="00C1738B"/>
    <w:rsid w:val="00C20EA4"/>
    <w:rsid w:val="00C33DDA"/>
    <w:rsid w:val="00C361B0"/>
    <w:rsid w:val="00C42324"/>
    <w:rsid w:val="00C55FBC"/>
    <w:rsid w:val="00C57838"/>
    <w:rsid w:val="00C636AA"/>
    <w:rsid w:val="00C641FE"/>
    <w:rsid w:val="00C810C0"/>
    <w:rsid w:val="00C92F8C"/>
    <w:rsid w:val="00CC2D9E"/>
    <w:rsid w:val="00CF1A5D"/>
    <w:rsid w:val="00CF757A"/>
    <w:rsid w:val="00D13242"/>
    <w:rsid w:val="00D15CC8"/>
    <w:rsid w:val="00D17952"/>
    <w:rsid w:val="00D25851"/>
    <w:rsid w:val="00D313A7"/>
    <w:rsid w:val="00D322D0"/>
    <w:rsid w:val="00D36DC9"/>
    <w:rsid w:val="00D63ECE"/>
    <w:rsid w:val="00D6487A"/>
    <w:rsid w:val="00D82A5D"/>
    <w:rsid w:val="00D847EB"/>
    <w:rsid w:val="00D8576D"/>
    <w:rsid w:val="00D86C51"/>
    <w:rsid w:val="00D9673D"/>
    <w:rsid w:val="00DB1C24"/>
    <w:rsid w:val="00DB5F61"/>
    <w:rsid w:val="00DE0B35"/>
    <w:rsid w:val="00DE7FBD"/>
    <w:rsid w:val="00DF0B9B"/>
    <w:rsid w:val="00DF1581"/>
    <w:rsid w:val="00DF19CD"/>
    <w:rsid w:val="00E15CCF"/>
    <w:rsid w:val="00E34709"/>
    <w:rsid w:val="00E36A93"/>
    <w:rsid w:val="00E40317"/>
    <w:rsid w:val="00E44825"/>
    <w:rsid w:val="00E45B24"/>
    <w:rsid w:val="00E53D2A"/>
    <w:rsid w:val="00E766D5"/>
    <w:rsid w:val="00EA4D1B"/>
    <w:rsid w:val="00EA59AF"/>
    <w:rsid w:val="00EA7A2D"/>
    <w:rsid w:val="00EB3127"/>
    <w:rsid w:val="00EB4E3E"/>
    <w:rsid w:val="00EB5FA6"/>
    <w:rsid w:val="00EC01DC"/>
    <w:rsid w:val="00EC2953"/>
    <w:rsid w:val="00EE037F"/>
    <w:rsid w:val="00EF40ED"/>
    <w:rsid w:val="00F17888"/>
    <w:rsid w:val="00F256F8"/>
    <w:rsid w:val="00F35167"/>
    <w:rsid w:val="00F41AFA"/>
    <w:rsid w:val="00F458A6"/>
    <w:rsid w:val="00F45985"/>
    <w:rsid w:val="00F53084"/>
    <w:rsid w:val="00F53882"/>
    <w:rsid w:val="00F60DFC"/>
    <w:rsid w:val="00F80AEC"/>
    <w:rsid w:val="00F90E52"/>
    <w:rsid w:val="00F92D21"/>
    <w:rsid w:val="00F9337C"/>
    <w:rsid w:val="00F9601F"/>
    <w:rsid w:val="00FB3CE5"/>
    <w:rsid w:val="00FC0D77"/>
    <w:rsid w:val="00FC3FCA"/>
    <w:rsid w:val="00FE5202"/>
    <w:rsid w:val="00FF3297"/>
    <w:rsid w:val="00FF691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298A67E1-62C6-466A-9F56-5288D6281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20452A"/>
    <w:pPr>
      <w:spacing w:after="160" w:line="259"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817D87"/>
    <w:pPr>
      <w:spacing w:after="0" w:line="240" w:lineRule="auto"/>
      <w:jc w:val="both"/>
    </w:pPr>
    <w:rPr>
      <w:rFonts w:ascii="Verdana" w:eastAsia="Times New Roman" w:hAnsi="Verdana"/>
      <w:sz w:val="20"/>
      <w:szCs w:val="20"/>
      <w:lang w:eastAsia="el-GR"/>
    </w:rPr>
  </w:style>
  <w:style w:type="character" w:customStyle="1" w:styleId="Char">
    <w:name w:val="Κείμενο υποσημείωσης Char"/>
    <w:link w:val="a3"/>
    <w:semiHidden/>
    <w:rsid w:val="00817D87"/>
    <w:rPr>
      <w:rFonts w:ascii="Verdana" w:eastAsia="Times New Roman" w:hAnsi="Verdana" w:cs="Times New Roman"/>
      <w:sz w:val="20"/>
      <w:szCs w:val="20"/>
      <w:lang w:eastAsia="el-GR"/>
    </w:rPr>
  </w:style>
  <w:style w:type="character" w:styleId="a4">
    <w:name w:val="footnote reference"/>
    <w:semiHidden/>
    <w:rsid w:val="00817D87"/>
    <w:rPr>
      <w:vertAlign w:val="superscript"/>
    </w:rPr>
  </w:style>
  <w:style w:type="paragraph" w:styleId="a5">
    <w:name w:val="List Paragraph"/>
    <w:basedOn w:val="a"/>
    <w:uiPriority w:val="34"/>
    <w:qFormat/>
    <w:rsid w:val="00963596"/>
    <w:pPr>
      <w:ind w:left="720"/>
      <w:contextualSpacing/>
    </w:pPr>
  </w:style>
  <w:style w:type="character" w:styleId="a6">
    <w:name w:val="Strong"/>
    <w:uiPriority w:val="22"/>
    <w:qFormat/>
    <w:rsid w:val="00F53084"/>
    <w:rPr>
      <w:b/>
      <w:bCs/>
    </w:rPr>
  </w:style>
  <w:style w:type="table" w:styleId="a7">
    <w:name w:val="Table Grid"/>
    <w:basedOn w:val="a1"/>
    <w:uiPriority w:val="39"/>
    <w:rsid w:val="00C20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basedOn w:val="a"/>
    <w:next w:val="a"/>
    <w:uiPriority w:val="35"/>
    <w:unhideWhenUsed/>
    <w:qFormat/>
    <w:rsid w:val="00F90E52"/>
    <w:pPr>
      <w:spacing w:after="200" w:line="240" w:lineRule="auto"/>
    </w:pPr>
    <w:rPr>
      <w:i/>
      <w:iCs/>
      <w:color w:val="44546A"/>
      <w:sz w:val="18"/>
      <w:szCs w:val="18"/>
    </w:rPr>
  </w:style>
  <w:style w:type="paragraph" w:styleId="a9">
    <w:name w:val="Balloon Text"/>
    <w:basedOn w:val="a"/>
    <w:link w:val="Char0"/>
    <w:uiPriority w:val="99"/>
    <w:semiHidden/>
    <w:unhideWhenUsed/>
    <w:rsid w:val="00DF19CD"/>
    <w:pPr>
      <w:spacing w:after="0" w:line="240" w:lineRule="auto"/>
    </w:pPr>
    <w:rPr>
      <w:rFonts w:ascii="Segoe UI" w:hAnsi="Segoe UI" w:cs="Segoe UI"/>
      <w:sz w:val="18"/>
      <w:szCs w:val="18"/>
    </w:rPr>
  </w:style>
  <w:style w:type="character" w:customStyle="1" w:styleId="Char0">
    <w:name w:val="Κείμενο πλαισίου Char"/>
    <w:link w:val="a9"/>
    <w:uiPriority w:val="99"/>
    <w:semiHidden/>
    <w:rsid w:val="00DF19CD"/>
    <w:rPr>
      <w:rFonts w:ascii="Segoe UI" w:hAnsi="Segoe UI" w:cs="Segoe UI"/>
      <w:sz w:val="18"/>
      <w:szCs w:val="18"/>
    </w:rPr>
  </w:style>
  <w:style w:type="paragraph" w:styleId="aa">
    <w:name w:val="header"/>
    <w:basedOn w:val="a"/>
    <w:link w:val="Char1"/>
    <w:uiPriority w:val="99"/>
    <w:unhideWhenUsed/>
    <w:rsid w:val="00C636AA"/>
    <w:pPr>
      <w:tabs>
        <w:tab w:val="center" w:pos="4153"/>
        <w:tab w:val="right" w:pos="8306"/>
      </w:tabs>
      <w:spacing w:after="0" w:line="240" w:lineRule="auto"/>
    </w:pPr>
  </w:style>
  <w:style w:type="character" w:customStyle="1" w:styleId="Char1">
    <w:name w:val="Κεφαλίδα Char"/>
    <w:basedOn w:val="a0"/>
    <w:link w:val="aa"/>
    <w:uiPriority w:val="99"/>
    <w:rsid w:val="00C636AA"/>
  </w:style>
  <w:style w:type="paragraph" w:styleId="ab">
    <w:name w:val="footer"/>
    <w:basedOn w:val="a"/>
    <w:link w:val="Char2"/>
    <w:uiPriority w:val="99"/>
    <w:unhideWhenUsed/>
    <w:rsid w:val="00C636AA"/>
    <w:pPr>
      <w:tabs>
        <w:tab w:val="center" w:pos="4153"/>
        <w:tab w:val="right" w:pos="8306"/>
      </w:tabs>
      <w:spacing w:after="0" w:line="240" w:lineRule="auto"/>
    </w:pPr>
  </w:style>
  <w:style w:type="character" w:customStyle="1" w:styleId="Char2">
    <w:name w:val="Υποσέλιδο Char"/>
    <w:basedOn w:val="a0"/>
    <w:link w:val="ab"/>
    <w:uiPriority w:val="99"/>
    <w:rsid w:val="00C636AA"/>
  </w:style>
  <w:style w:type="character" w:styleId="-">
    <w:name w:val="Hyperlink"/>
    <w:uiPriority w:val="99"/>
    <w:unhideWhenUsed/>
    <w:rsid w:val="0020452A"/>
    <w:rPr>
      <w:color w:val="0000FF"/>
      <w:u w:val="single"/>
    </w:rPr>
  </w:style>
  <w:style w:type="character" w:styleId="-0">
    <w:name w:val="FollowedHyperlink"/>
    <w:uiPriority w:val="99"/>
    <w:semiHidden/>
    <w:unhideWhenUsed/>
    <w:rsid w:val="0095636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809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linkedin.com/groups/%CE%A3%CE%A4%CE%95%CE%9B%CE%95%CE%A7%CE%97-%CE%A0%CE%9F%CE%A5-%CE%9A%CE%91%CE%9D%CE%9F%CE%A5%CE%9D-%CE%A4%CE%97-%CE%94%CE%99%CE%91%CE%A6%CE%9F%CE%A1%CE%91-4391238?trk=my_groups-b-grp-v"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2.png"/><Relationship Id="rId47" Type="http://schemas.openxmlformats.org/officeDocument/2006/relationships/hyperlink" Target="http://dir.icap.gr/mailimages/PublishingServer/ICAPGroup.jpg"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www.icap.gr" TargetMode="External"/><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twitter.com/ICAPGroup_Pre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1.png"/><Relationship Id="rId45" Type="http://schemas.openxmlformats.org/officeDocument/2006/relationships/hyperlink" Target="http://www.youtube.com/channel/UCqYxP7ElzL66XuKh0qbUkzQ"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www.facebook.com/ICAPGroupSA" TargetMode="External"/><Relationship Id="rId48" Type="http://schemas.openxmlformats.org/officeDocument/2006/relationships/hyperlink" Target="http://dir.icap.gr/mailimages/Nikitas_Konstantellos.jpg" TargetMode="External"/><Relationship Id="rId8" Type="http://schemas.openxmlformats.org/officeDocument/2006/relationships/image" Target="media/image1.jpeg"/><Relationship Id="rId5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BF51C-801E-4D87-A0DD-F1CADBC84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3367</Words>
  <Characters>18182</Characters>
  <Application>Microsoft Office Word</Application>
  <DocSecurity>0</DocSecurity>
  <Lines>151</Lines>
  <Paragraphs>43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ICAP GROUP</Company>
  <LinksUpToDate>false</LinksUpToDate>
  <CharactersWithSpaces>21506</CharactersWithSpaces>
  <SharedDoc>false</SharedDoc>
  <HLinks>
    <vt:vector size="66" baseType="variant">
      <vt:variant>
        <vt:i4>4522092</vt:i4>
      </vt:variant>
      <vt:variant>
        <vt:i4>18</vt:i4>
      </vt:variant>
      <vt:variant>
        <vt:i4>0</vt:i4>
      </vt:variant>
      <vt:variant>
        <vt:i4>5</vt:i4>
      </vt:variant>
      <vt:variant>
        <vt:lpwstr>http://dir.icap.gr/mailimages/Nikitas_Konstantellos.jpg</vt:lpwstr>
      </vt:variant>
      <vt:variant>
        <vt:lpwstr/>
      </vt:variant>
      <vt:variant>
        <vt:i4>5701661</vt:i4>
      </vt:variant>
      <vt:variant>
        <vt:i4>15</vt:i4>
      </vt:variant>
      <vt:variant>
        <vt:i4>0</vt:i4>
      </vt:variant>
      <vt:variant>
        <vt:i4>5</vt:i4>
      </vt:variant>
      <vt:variant>
        <vt:lpwstr>http://dir.icap.gr/mailimages/PublishingServer/ICAPGroup.jpg</vt:lpwstr>
      </vt:variant>
      <vt:variant>
        <vt:lpwstr/>
      </vt:variant>
      <vt:variant>
        <vt:i4>2556002</vt:i4>
      </vt:variant>
      <vt:variant>
        <vt:i4>12</vt:i4>
      </vt:variant>
      <vt:variant>
        <vt:i4>0</vt:i4>
      </vt:variant>
      <vt:variant>
        <vt:i4>5</vt:i4>
      </vt:variant>
      <vt:variant>
        <vt:lpwstr>http://www.youtube.com/channel/UCqYxP7ElzL66XuKh0qbUkzQ</vt:lpwstr>
      </vt:variant>
      <vt:variant>
        <vt:lpwstr/>
      </vt:variant>
      <vt:variant>
        <vt:i4>5701697</vt:i4>
      </vt:variant>
      <vt:variant>
        <vt:i4>9</vt:i4>
      </vt:variant>
      <vt:variant>
        <vt:i4>0</vt:i4>
      </vt:variant>
      <vt:variant>
        <vt:i4>5</vt:i4>
      </vt:variant>
      <vt:variant>
        <vt:lpwstr>https://www.facebook.com/ICAPGroupSA</vt:lpwstr>
      </vt:variant>
      <vt:variant>
        <vt:lpwstr/>
      </vt:variant>
      <vt:variant>
        <vt:i4>5439536</vt:i4>
      </vt:variant>
      <vt:variant>
        <vt:i4>6</vt:i4>
      </vt:variant>
      <vt:variant>
        <vt:i4>0</vt:i4>
      </vt:variant>
      <vt:variant>
        <vt:i4>5</vt:i4>
      </vt:variant>
      <vt:variant>
        <vt:lpwstr>https://twitter.com/ICAPGroup_Press</vt:lpwstr>
      </vt:variant>
      <vt:variant>
        <vt:lpwstr/>
      </vt:variant>
      <vt:variant>
        <vt:i4>2818049</vt:i4>
      </vt:variant>
      <vt:variant>
        <vt:i4>3</vt:i4>
      </vt:variant>
      <vt:variant>
        <vt:i4>0</vt:i4>
      </vt:variant>
      <vt:variant>
        <vt:i4>5</vt:i4>
      </vt:variant>
      <vt:variant>
        <vt:lpwstr>http://www.linkedin.com/groups/%CE%A3%CE%A4%CE%95%CE%9B%CE%95%CE%A7%CE%97-%CE%A0%CE%9F%CE%A5-%CE%9A%CE%91%CE%9D%CE%9F%CE%A5%CE%9D-%CE%A4%CE%97-%CE%94%CE%99%CE%91%CE%A6%CE%9F%CE%A1%CE%91-4391238?trk=my_groups-b-grp-v</vt:lpwstr>
      </vt:variant>
      <vt:variant>
        <vt:lpwstr/>
      </vt:variant>
      <vt:variant>
        <vt:i4>8323108</vt:i4>
      </vt:variant>
      <vt:variant>
        <vt:i4>0</vt:i4>
      </vt:variant>
      <vt:variant>
        <vt:i4>0</vt:i4>
      </vt:variant>
      <vt:variant>
        <vt:i4>5</vt:i4>
      </vt:variant>
      <vt:variant>
        <vt:lpwstr>http://www.icap.gr/</vt:lpwstr>
      </vt:variant>
      <vt:variant>
        <vt:lpwstr/>
      </vt:variant>
      <vt:variant>
        <vt:i4>2818049</vt:i4>
      </vt:variant>
      <vt:variant>
        <vt:i4>58676</vt:i4>
      </vt:variant>
      <vt:variant>
        <vt:i4>1026</vt:i4>
      </vt:variant>
      <vt:variant>
        <vt:i4>4</vt:i4>
      </vt:variant>
      <vt:variant>
        <vt:lpwstr>http://www.linkedin.com/groups/%CE%A3%CE%A4%CE%95%CE%9B%CE%95%CE%A7%CE%97-%CE%A0%CE%9F%CE%A5-%CE%9A%CE%91%CE%9D%CE%9F%CE%A5%CE%9D-%CE%A4%CE%97-%CE%94%CE%99%CE%91%CE%A6%CE%9F%CE%A1%CE%91-4391238?trk=my_groups-b-grp-v</vt:lpwstr>
      </vt:variant>
      <vt:variant>
        <vt:lpwstr/>
      </vt:variant>
      <vt:variant>
        <vt:i4>5439536</vt:i4>
      </vt:variant>
      <vt:variant>
        <vt:i4>58784</vt:i4>
      </vt:variant>
      <vt:variant>
        <vt:i4>1027</vt:i4>
      </vt:variant>
      <vt:variant>
        <vt:i4>4</vt:i4>
      </vt:variant>
      <vt:variant>
        <vt:lpwstr>https://twitter.com/ICAPGroup_Press</vt:lpwstr>
      </vt:variant>
      <vt:variant>
        <vt:lpwstr/>
      </vt:variant>
      <vt:variant>
        <vt:i4>5701697</vt:i4>
      </vt:variant>
      <vt:variant>
        <vt:i4>58894</vt:i4>
      </vt:variant>
      <vt:variant>
        <vt:i4>1028</vt:i4>
      </vt:variant>
      <vt:variant>
        <vt:i4>4</vt:i4>
      </vt:variant>
      <vt:variant>
        <vt:lpwstr>https://www.facebook.com/ICAPGroupSA</vt:lpwstr>
      </vt:variant>
      <vt:variant>
        <vt:lpwstr/>
      </vt:variant>
      <vt:variant>
        <vt:i4>2556002</vt:i4>
      </vt:variant>
      <vt:variant>
        <vt:i4>59042</vt:i4>
      </vt:variant>
      <vt:variant>
        <vt:i4>1029</vt:i4>
      </vt:variant>
      <vt:variant>
        <vt:i4>4</vt:i4>
      </vt:variant>
      <vt:variant>
        <vt:lpwstr>http://www.youtube.com/channel/UCqYxP7ElzL66XuKh0qbUkzQ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Katakouzinos Iakovos</dc:creator>
  <cp:keywords/>
  <cp:lastModifiedBy>Global Sustain</cp:lastModifiedBy>
  <cp:revision>2</cp:revision>
  <dcterms:created xsi:type="dcterms:W3CDTF">2016-07-19T07:58:00Z</dcterms:created>
  <dcterms:modified xsi:type="dcterms:W3CDTF">2016-07-19T07:58:00Z</dcterms:modified>
</cp:coreProperties>
</file>